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EA" w:rsidRDefault="00004DEA">
      <w:pPr>
        <w:rPr>
          <w:b/>
          <w:sz w:val="28"/>
          <w:szCs w:val="28"/>
        </w:rPr>
      </w:pPr>
    </w:p>
    <w:p w:rsidR="00004DEA" w:rsidRDefault="00004DEA">
      <w:pPr>
        <w:rPr>
          <w:b/>
          <w:sz w:val="28"/>
          <w:szCs w:val="28"/>
        </w:rPr>
      </w:pPr>
    </w:p>
    <w:p w:rsidR="002B6E54" w:rsidRPr="00CD7B14" w:rsidRDefault="00CD7B14">
      <w:pPr>
        <w:rPr>
          <w:b/>
          <w:sz w:val="28"/>
          <w:szCs w:val="28"/>
        </w:rPr>
      </w:pPr>
      <w:r w:rsidRPr="00CD7B14">
        <w:rPr>
          <w:b/>
          <w:sz w:val="28"/>
          <w:szCs w:val="28"/>
        </w:rPr>
        <w:t>Effective Teaching in Integrative Studies Courses</w:t>
      </w:r>
    </w:p>
    <w:p w:rsidR="00CD7B14" w:rsidRPr="00CD7B14" w:rsidRDefault="00CD7B14">
      <w:pPr>
        <w:rPr>
          <w:b/>
          <w:sz w:val="28"/>
          <w:szCs w:val="28"/>
        </w:rPr>
      </w:pPr>
      <w:r w:rsidRPr="00CD7B14">
        <w:rPr>
          <w:b/>
          <w:sz w:val="28"/>
          <w:szCs w:val="28"/>
        </w:rPr>
        <w:t>ADDENDUMS</w:t>
      </w:r>
    </w:p>
    <w:p w:rsidR="00CD7B14" w:rsidRPr="00CD7B14" w:rsidRDefault="00CD7B14">
      <w:pPr>
        <w:rPr>
          <w:sz w:val="28"/>
          <w:szCs w:val="28"/>
        </w:rPr>
      </w:pPr>
    </w:p>
    <w:p w:rsidR="00CD7B14" w:rsidRPr="00CD7B14" w:rsidRDefault="00CD7B14">
      <w:pPr>
        <w:rPr>
          <w:b/>
          <w:sz w:val="28"/>
          <w:szCs w:val="28"/>
          <w:u w:val="single"/>
        </w:rPr>
      </w:pPr>
      <w:r w:rsidRPr="00CD7B14">
        <w:rPr>
          <w:b/>
          <w:sz w:val="28"/>
          <w:szCs w:val="28"/>
          <w:u w:val="single"/>
        </w:rPr>
        <w:t>EXHIBITS:</w:t>
      </w:r>
    </w:p>
    <w:p w:rsidR="00CD7B14" w:rsidRPr="00CD7B14" w:rsidRDefault="00CD7B14" w:rsidP="00CD7B14">
      <w:pPr>
        <w:ind w:left="720" w:hanging="450"/>
        <w:rPr>
          <w:sz w:val="28"/>
          <w:szCs w:val="28"/>
        </w:rPr>
      </w:pPr>
      <w:r w:rsidRPr="00CD7B14">
        <w:rPr>
          <w:sz w:val="28"/>
          <w:szCs w:val="28"/>
        </w:rPr>
        <w:t xml:space="preserve">F. </w:t>
      </w:r>
      <w:r>
        <w:rPr>
          <w:sz w:val="28"/>
          <w:szCs w:val="28"/>
        </w:rPr>
        <w:tab/>
      </w:r>
      <w:r w:rsidRPr="00CD7B14">
        <w:rPr>
          <w:sz w:val="28"/>
          <w:szCs w:val="28"/>
        </w:rPr>
        <w:t xml:space="preserve">A </w:t>
      </w:r>
      <w:r w:rsidRPr="00CD7B14">
        <w:rPr>
          <w:i/>
          <w:sz w:val="28"/>
          <w:szCs w:val="28"/>
        </w:rPr>
        <w:t>Cognitive Toolkit</w:t>
      </w:r>
      <w:r w:rsidRPr="00CD7B14">
        <w:rPr>
          <w:sz w:val="28"/>
          <w:szCs w:val="28"/>
        </w:rPr>
        <w:t xml:space="preserve"> for interdisciplinary studies</w:t>
      </w:r>
    </w:p>
    <w:p w:rsidR="00CD7B14" w:rsidRPr="00CD7B14" w:rsidRDefault="00CD7B14" w:rsidP="00CD7B14">
      <w:pPr>
        <w:ind w:left="720" w:hanging="450"/>
        <w:rPr>
          <w:sz w:val="28"/>
          <w:szCs w:val="28"/>
        </w:rPr>
      </w:pPr>
      <w:r w:rsidRPr="00CD7B14">
        <w:rPr>
          <w:sz w:val="28"/>
          <w:szCs w:val="28"/>
        </w:rPr>
        <w:t xml:space="preserve">G. </w:t>
      </w:r>
      <w:r>
        <w:rPr>
          <w:sz w:val="28"/>
          <w:szCs w:val="28"/>
        </w:rPr>
        <w:tab/>
        <w:t>Instructional s</w:t>
      </w:r>
      <w:r w:rsidRPr="00CD7B14">
        <w:rPr>
          <w:sz w:val="28"/>
          <w:szCs w:val="28"/>
        </w:rPr>
        <w:t>trategies for cognition, motivation, &amp; critical thinking</w:t>
      </w:r>
    </w:p>
    <w:p w:rsidR="00CD7B14" w:rsidRPr="00CD7B14" w:rsidRDefault="00CD7B14" w:rsidP="00CD7B14">
      <w:pPr>
        <w:ind w:left="720" w:hanging="450"/>
        <w:rPr>
          <w:sz w:val="28"/>
          <w:szCs w:val="28"/>
        </w:rPr>
      </w:pPr>
      <w:r w:rsidRPr="00CD7B14">
        <w:rPr>
          <w:sz w:val="28"/>
          <w:szCs w:val="28"/>
        </w:rPr>
        <w:t xml:space="preserve">H. </w:t>
      </w:r>
      <w:r>
        <w:rPr>
          <w:sz w:val="28"/>
          <w:szCs w:val="28"/>
        </w:rPr>
        <w:tab/>
      </w:r>
      <w:r w:rsidRPr="00CD7B14">
        <w:rPr>
          <w:sz w:val="28"/>
          <w:szCs w:val="28"/>
        </w:rPr>
        <w:t xml:space="preserve">Disciplinary perspectives on: </w:t>
      </w:r>
      <w:r w:rsidRPr="00CD7B14">
        <w:rPr>
          <w:i/>
          <w:sz w:val="28"/>
          <w:szCs w:val="28"/>
        </w:rPr>
        <w:t>Human Cloning</w:t>
      </w:r>
      <w:r w:rsidRPr="00CD7B14">
        <w:rPr>
          <w:sz w:val="28"/>
          <w:szCs w:val="28"/>
        </w:rPr>
        <w:t xml:space="preserve"> and </w:t>
      </w:r>
      <w:r w:rsidRPr="00CD7B14">
        <w:rPr>
          <w:i/>
          <w:sz w:val="28"/>
          <w:szCs w:val="28"/>
        </w:rPr>
        <w:t>Crime</w:t>
      </w:r>
    </w:p>
    <w:p w:rsidR="00E519BA" w:rsidRDefault="00CD7B14" w:rsidP="00CD7B14">
      <w:pPr>
        <w:ind w:left="720" w:hanging="450"/>
        <w:rPr>
          <w:sz w:val="28"/>
          <w:szCs w:val="28"/>
        </w:rPr>
      </w:pPr>
      <w:r w:rsidRPr="00CD7B14">
        <w:rPr>
          <w:sz w:val="28"/>
          <w:szCs w:val="28"/>
        </w:rPr>
        <w:t xml:space="preserve">I. </w:t>
      </w:r>
      <w:r>
        <w:rPr>
          <w:sz w:val="28"/>
          <w:szCs w:val="28"/>
        </w:rPr>
        <w:tab/>
      </w:r>
      <w:r w:rsidRPr="00CD7B14">
        <w:rPr>
          <w:sz w:val="28"/>
          <w:szCs w:val="28"/>
        </w:rPr>
        <w:t>Differences in academic writing between disciplines</w:t>
      </w:r>
    </w:p>
    <w:p w:rsidR="0055507B" w:rsidRDefault="0055507B" w:rsidP="00CD7B14">
      <w:pPr>
        <w:ind w:left="720" w:hanging="450"/>
        <w:rPr>
          <w:sz w:val="28"/>
          <w:szCs w:val="28"/>
        </w:rPr>
      </w:pPr>
      <w:r>
        <w:rPr>
          <w:sz w:val="28"/>
          <w:szCs w:val="28"/>
        </w:rPr>
        <w:t xml:space="preserve">K. </w:t>
      </w:r>
      <w:r>
        <w:rPr>
          <w:sz w:val="28"/>
          <w:szCs w:val="28"/>
        </w:rPr>
        <w:tab/>
        <w:t>Worksheet: Interdisciplinary Research Questions</w:t>
      </w:r>
    </w:p>
    <w:p w:rsidR="00E519BA" w:rsidRDefault="00E519B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19BA" w:rsidRPr="00C304A5" w:rsidRDefault="00E519BA" w:rsidP="00E519B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EXHIBIT F</w:t>
      </w:r>
      <w:r w:rsidRPr="00C304A5">
        <w:rPr>
          <w:b/>
          <w:sz w:val="28"/>
          <w:szCs w:val="28"/>
        </w:rPr>
        <w:t>: Interdisciplinary Studies’ Cognitive Toolkit</w:t>
      </w:r>
    </w:p>
    <w:p w:rsidR="00E519BA" w:rsidRPr="002C54D0" w:rsidRDefault="00E519BA" w:rsidP="00E519BA">
      <w:pPr>
        <w:rPr>
          <w:b/>
          <w:sz w:val="24"/>
          <w:szCs w:val="24"/>
        </w:rPr>
      </w:pPr>
      <w:r w:rsidRPr="002C54D0">
        <w:rPr>
          <w:b/>
          <w:sz w:val="24"/>
          <w:szCs w:val="24"/>
        </w:rPr>
        <w:t>Interdisciplinary Studies: The “Cognitive Toolkit”</w:t>
      </w:r>
      <w:r>
        <w:rPr>
          <w:b/>
          <w:sz w:val="24"/>
          <w:szCs w:val="24"/>
        </w:rPr>
        <w:t xml:space="preserve"> </w:t>
      </w:r>
      <w:r w:rsidRPr="00651740">
        <w:rPr>
          <w:sz w:val="20"/>
          <w:szCs w:val="20"/>
        </w:rPr>
        <w:t>(p. 91-108)</w:t>
      </w:r>
    </w:p>
    <w:p w:rsidR="00E519BA" w:rsidRDefault="00E519BA" w:rsidP="00E519BA">
      <w:r>
        <w:t xml:space="preserve">By: </w:t>
      </w:r>
      <w:proofErr w:type="spellStart"/>
      <w:r>
        <w:t>Repko</w:t>
      </w:r>
      <w:proofErr w:type="spellEnd"/>
      <w:r>
        <w:t xml:space="preserve">, </w:t>
      </w:r>
      <w:proofErr w:type="spellStart"/>
      <w:r>
        <w:t>Szostak</w:t>
      </w:r>
      <w:proofErr w:type="spellEnd"/>
      <w:r>
        <w:t xml:space="preserve">, </w:t>
      </w:r>
      <w:proofErr w:type="spellStart"/>
      <w:r>
        <w:t>Buchberger</w:t>
      </w:r>
      <w:proofErr w:type="spellEnd"/>
      <w:r>
        <w:t xml:space="preserve"> (2017)</w:t>
      </w:r>
    </w:p>
    <w:p w:rsidR="00E519BA" w:rsidRDefault="00E519BA" w:rsidP="00E519BA">
      <w:pPr>
        <w:shd w:val="clear" w:color="auto" w:fill="000000" w:themeFill="text1"/>
      </w:pPr>
      <w:r>
        <w:t xml:space="preserve">The authors have put together </w:t>
      </w:r>
      <w:r w:rsidRPr="0085116C">
        <w:t>a “cognitive toolkit” that describes the intellectual tools that students need to acquire in order to become integrative learners</w:t>
      </w:r>
      <w:r>
        <w:t>. The following four domains describe these necessary tools.</w:t>
      </w:r>
    </w:p>
    <w:p w:rsidR="00E519BA" w:rsidRDefault="00E519BA" w:rsidP="00E519BA">
      <w:pPr>
        <w:pStyle w:val="ListParagraph"/>
        <w:numPr>
          <w:ilvl w:val="0"/>
          <w:numId w:val="1"/>
        </w:numPr>
      </w:pPr>
      <w:r>
        <w:t>Intellectual Capacities: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Perspective Taking: Viewing a problem from alternative viewpoints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Critical Thinking: The capacity to analyze, critique, and assess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Integration: Constructing a more comprehensive understanding of the problem</w:t>
      </w:r>
    </w:p>
    <w:p w:rsidR="00E519BA" w:rsidRDefault="00E519BA" w:rsidP="00E519BA">
      <w:pPr>
        <w:pStyle w:val="ListParagraph"/>
        <w:numPr>
          <w:ilvl w:val="0"/>
          <w:numId w:val="1"/>
        </w:numPr>
      </w:pPr>
      <w:r>
        <w:t>Values: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Empathy: Identification with another’s thoughts, pains, situation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Ethical Consciousness: Self-knowledge that includes recognition of bias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Humility: Recognition of the limits of one’s training and expertise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Appreciation of Diversity: Being open to information from all relevant sources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Tolerance of Ambiguity: Openness to more than one interpretation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Civic Engagement: Use of political and nonpolitical means to affect quality of life in a community</w:t>
      </w:r>
    </w:p>
    <w:p w:rsidR="00E519BA" w:rsidRDefault="00E519BA" w:rsidP="00E519BA">
      <w:pPr>
        <w:pStyle w:val="ListParagraph"/>
        <w:numPr>
          <w:ilvl w:val="0"/>
          <w:numId w:val="1"/>
        </w:numPr>
      </w:pPr>
      <w:r>
        <w:t>Traits: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Entrepreneurship: Taking risk to achieve a particular goal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Love of Learning: Excitement at the prospect of exploring new ideas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Self-Reflection: Self-conscious, careful thinking about one’s behavior and beliefs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Intellectual Courage: A capacity for independence of judgment</w:t>
      </w:r>
    </w:p>
    <w:p w:rsidR="00E519BA" w:rsidRDefault="00E519BA" w:rsidP="00E519BA">
      <w:pPr>
        <w:pStyle w:val="ListParagraph"/>
        <w:numPr>
          <w:ilvl w:val="0"/>
          <w:numId w:val="1"/>
        </w:numPr>
      </w:pPr>
      <w:r>
        <w:t>Skills: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Communicative Competence: Regarding what is being communicated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Abstract Thinking: Understanding that a concept may have different meanings in different contexts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Creative Thinking: Combining previously unrelated ideas (“thinking outside the box”)</w:t>
      </w:r>
    </w:p>
    <w:p w:rsidR="00E519BA" w:rsidRDefault="00E519BA" w:rsidP="00E519BA">
      <w:pPr>
        <w:pStyle w:val="ListParagraph"/>
        <w:numPr>
          <w:ilvl w:val="1"/>
          <w:numId w:val="1"/>
        </w:numPr>
      </w:pPr>
      <w:r>
        <w:t>Metacognition: Awareness of your own learning and thinking processes</w:t>
      </w:r>
    </w:p>
    <w:p w:rsidR="00E519BA" w:rsidRDefault="00E519BA" w:rsidP="00E519BA">
      <w:r w:rsidRPr="002F5850">
        <w:rPr>
          <w:b/>
        </w:rPr>
        <w:t>Ways to Apply Your Interdisciplinary Toolkit</w:t>
      </w:r>
    </w:p>
    <w:p w:rsidR="00E519BA" w:rsidRPr="00651740" w:rsidRDefault="00E519BA" w:rsidP="00E519BA">
      <w:r>
        <w:t>To learn and to apply these tools, the authors suggest the following three types of student activities:</w:t>
      </w:r>
    </w:p>
    <w:p w:rsidR="00E519BA" w:rsidRDefault="00E519BA" w:rsidP="00E519BA">
      <w:pPr>
        <w:pStyle w:val="ListParagraph"/>
        <w:numPr>
          <w:ilvl w:val="0"/>
          <w:numId w:val="2"/>
        </w:numPr>
      </w:pPr>
      <w:r w:rsidRPr="00B36308">
        <w:rPr>
          <w:u w:val="single"/>
        </w:rPr>
        <w:t>Writing an Intellectual Autobiography</w:t>
      </w:r>
      <w:r>
        <w:rPr>
          <w:u w:val="single"/>
        </w:rPr>
        <w:t xml:space="preserve"> </w:t>
      </w:r>
      <w:r w:rsidRPr="00651740">
        <w:rPr>
          <w:sz w:val="20"/>
          <w:szCs w:val="20"/>
          <w:u w:val="single"/>
        </w:rPr>
        <w:t>(p. 104-106)</w:t>
      </w:r>
      <w:r>
        <w:t>: The story of your academic or intellectual journey from your point of view, examining the assumptions and premises you have used in your life (see example on p. 340-342)</w:t>
      </w:r>
    </w:p>
    <w:p w:rsidR="00E519BA" w:rsidRDefault="00E519BA" w:rsidP="00E519BA">
      <w:pPr>
        <w:pStyle w:val="ListParagraph"/>
        <w:numPr>
          <w:ilvl w:val="0"/>
          <w:numId w:val="2"/>
        </w:numPr>
      </w:pPr>
      <w:r w:rsidRPr="00B36308">
        <w:rPr>
          <w:u w:val="single"/>
        </w:rPr>
        <w:t>Preparing a Portfolio</w:t>
      </w:r>
      <w:r>
        <w:rPr>
          <w:u w:val="single"/>
        </w:rPr>
        <w:t xml:space="preserve"> </w:t>
      </w:r>
      <w:r w:rsidRPr="00651740">
        <w:rPr>
          <w:sz w:val="20"/>
          <w:szCs w:val="20"/>
          <w:u w:val="single"/>
        </w:rPr>
        <w:t>(p. 106-107)</w:t>
      </w:r>
      <w:r>
        <w:t>: That can help you document and explain interdisciplinary skills and how they are transferable to the workplace (see example on p. 346-348)</w:t>
      </w:r>
    </w:p>
    <w:p w:rsidR="00E519BA" w:rsidRPr="002F5850" w:rsidRDefault="00E519BA" w:rsidP="00E519BA">
      <w:pPr>
        <w:pStyle w:val="ListParagraph"/>
        <w:numPr>
          <w:ilvl w:val="0"/>
          <w:numId w:val="2"/>
        </w:numPr>
      </w:pPr>
      <w:r w:rsidRPr="00B36308">
        <w:rPr>
          <w:u w:val="single"/>
        </w:rPr>
        <w:t>Performing Service Learning</w:t>
      </w:r>
      <w:r>
        <w:rPr>
          <w:u w:val="single"/>
        </w:rPr>
        <w:t xml:space="preserve"> </w:t>
      </w:r>
      <w:r w:rsidRPr="00651740">
        <w:rPr>
          <w:sz w:val="20"/>
          <w:szCs w:val="20"/>
          <w:u w:val="single"/>
        </w:rPr>
        <w:t>(p. 108)</w:t>
      </w:r>
      <w:r>
        <w:t xml:space="preserve">: Such a project provides you with an opportunity to apply your knowledge of </w:t>
      </w:r>
      <w:proofErr w:type="spellStart"/>
      <w:r>
        <w:t>interdisciplinarity</w:t>
      </w:r>
      <w:proofErr w:type="spellEnd"/>
      <w:r>
        <w:t xml:space="preserve"> in the real world (see example on p. 355-375)</w:t>
      </w:r>
    </w:p>
    <w:p w:rsidR="00E519BA" w:rsidRDefault="00E519B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19BA" w:rsidRDefault="00004DEA" w:rsidP="00E519BA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EXHIBIT G</w:t>
      </w:r>
      <w:r w:rsidR="00E519BA" w:rsidRPr="00DE413F">
        <w:rPr>
          <w:b/>
          <w:sz w:val="28"/>
          <w:szCs w:val="28"/>
        </w:rPr>
        <w:t>: Instructional Strategies for Integrative Teaching</w:t>
      </w:r>
    </w:p>
    <w:p w:rsidR="00E519BA" w:rsidRPr="002F6B80" w:rsidRDefault="00E519BA" w:rsidP="00E519BA">
      <w:pPr>
        <w:shd w:val="clear" w:color="auto" w:fill="000000" w:themeFill="text1"/>
        <w:rPr>
          <w:sz w:val="24"/>
          <w:szCs w:val="24"/>
        </w:rPr>
      </w:pPr>
      <w:r w:rsidRPr="002F6B80">
        <w:rPr>
          <w:sz w:val="24"/>
          <w:szCs w:val="24"/>
        </w:rPr>
        <w:t xml:space="preserve">The following strategies </w:t>
      </w:r>
      <w:proofErr w:type="gramStart"/>
      <w:r w:rsidRPr="002F6B80">
        <w:rPr>
          <w:sz w:val="24"/>
          <w:szCs w:val="24"/>
        </w:rPr>
        <w:t>can be used</w:t>
      </w:r>
      <w:proofErr w:type="gramEnd"/>
      <w:r w:rsidRPr="002F6B80">
        <w:rPr>
          <w:sz w:val="24"/>
          <w:szCs w:val="24"/>
        </w:rPr>
        <w:t xml:space="preserve"> across disciplines, but may also be beneficial when applied to integrated learning tasks.</w:t>
      </w:r>
    </w:p>
    <w:p w:rsidR="00E519BA" w:rsidRPr="00903B16" w:rsidRDefault="00E519BA" w:rsidP="00E519BA">
      <w:pPr>
        <w:spacing w:after="0" w:line="240" w:lineRule="auto"/>
        <w:rPr>
          <w:b/>
          <w:sz w:val="12"/>
          <w:szCs w:val="12"/>
          <w:u w:val="single"/>
        </w:rPr>
      </w:pPr>
    </w:p>
    <w:p w:rsidR="00E519BA" w:rsidRPr="00C304A5" w:rsidRDefault="00E519BA" w:rsidP="00E519BA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(1) </w:t>
      </w:r>
      <w:r w:rsidRPr="00C304A5">
        <w:rPr>
          <w:b/>
          <w:i/>
          <w:sz w:val="28"/>
          <w:szCs w:val="28"/>
          <w:u w:val="single"/>
        </w:rPr>
        <w:t>Activating or Correcting Prior Knowledge:</w:t>
      </w:r>
    </w:p>
    <w:p w:rsidR="00E519BA" w:rsidRDefault="00E519BA" w:rsidP="00E519BA">
      <w:pPr>
        <w:spacing w:after="0" w:line="240" w:lineRule="auto"/>
        <w:rPr>
          <w:sz w:val="8"/>
          <w:szCs w:val="8"/>
        </w:rPr>
      </w:pPr>
      <w:r w:rsidRPr="005A786E">
        <w:t xml:space="preserve">Adapted from </w:t>
      </w:r>
      <w:r>
        <w:t xml:space="preserve">S. Ambrose, M. Bridges, M. </w:t>
      </w:r>
      <w:proofErr w:type="spellStart"/>
      <w:r>
        <w:t>DiPietro</w:t>
      </w:r>
      <w:proofErr w:type="spellEnd"/>
      <w:r>
        <w:t xml:space="preserve">. (2010). </w:t>
      </w:r>
      <w:r>
        <w:rPr>
          <w:i/>
        </w:rPr>
        <w:t>How Learning Works.</w:t>
      </w:r>
      <w:r>
        <w:t xml:space="preserve"> </w:t>
      </w:r>
    </w:p>
    <w:p w:rsidR="00E519BA" w:rsidRPr="003F26EC" w:rsidRDefault="00E519BA" w:rsidP="00E519BA">
      <w:pPr>
        <w:spacing w:after="0" w:line="240" w:lineRule="auto"/>
        <w:rPr>
          <w:sz w:val="8"/>
          <w:szCs w:val="8"/>
        </w:rPr>
      </w:pPr>
    </w:p>
    <w:p w:rsidR="00E519BA" w:rsidRDefault="00E519BA" w:rsidP="00E519BA">
      <w:pPr>
        <w:pStyle w:val="ListParagraph"/>
        <w:numPr>
          <w:ilvl w:val="0"/>
          <w:numId w:val="3"/>
        </w:numPr>
        <w:spacing w:after="0" w:line="240" w:lineRule="auto"/>
      </w:pPr>
      <w:r>
        <w:t>At the start of the semester, do a diagnostic assessment of what students already know (e.g. ask them to define 10-15 particularly important concepts in your course)</w:t>
      </w:r>
    </w:p>
    <w:p w:rsidR="00E519BA" w:rsidRDefault="00E519BA" w:rsidP="00E519BA">
      <w:pPr>
        <w:pStyle w:val="ListParagraph"/>
        <w:numPr>
          <w:ilvl w:val="0"/>
          <w:numId w:val="3"/>
        </w:numPr>
        <w:spacing w:after="0"/>
      </w:pPr>
      <w:r>
        <w:t>Select typical misconceptions in your field and discuss them with your students</w:t>
      </w:r>
    </w:p>
    <w:p w:rsidR="00E519BA" w:rsidRDefault="00E519BA" w:rsidP="00E519BA">
      <w:pPr>
        <w:pStyle w:val="ListParagraph"/>
        <w:numPr>
          <w:ilvl w:val="0"/>
          <w:numId w:val="3"/>
        </w:numPr>
        <w:spacing w:after="0"/>
      </w:pPr>
      <w:r>
        <w:t>Use everyday examples and analogies to help students connect their prior knowledge to the discipline</w:t>
      </w:r>
    </w:p>
    <w:p w:rsidR="00E519BA" w:rsidRDefault="00E519BA" w:rsidP="00E519BA">
      <w:pPr>
        <w:pStyle w:val="ListParagraph"/>
        <w:numPr>
          <w:ilvl w:val="0"/>
          <w:numId w:val="3"/>
        </w:numPr>
        <w:spacing w:after="0"/>
      </w:pPr>
      <w:r>
        <w:t>Throughout the semester, look for patterns of error in your students work</w:t>
      </w:r>
    </w:p>
    <w:p w:rsidR="00E519BA" w:rsidRDefault="00E519BA" w:rsidP="00E519BA">
      <w:pPr>
        <w:pStyle w:val="ListParagraph"/>
        <w:numPr>
          <w:ilvl w:val="0"/>
          <w:numId w:val="3"/>
        </w:numPr>
        <w:spacing w:after="0"/>
      </w:pPr>
      <w:r>
        <w:t>Help students recognize discipline-specific conventions (e.g. how writing in your discipline differs from other disciplines)</w:t>
      </w:r>
    </w:p>
    <w:p w:rsidR="00E519BA" w:rsidRDefault="00E519BA" w:rsidP="00E519BA">
      <w:pPr>
        <w:pStyle w:val="ListParagraph"/>
        <w:numPr>
          <w:ilvl w:val="0"/>
          <w:numId w:val="3"/>
        </w:numPr>
        <w:spacing w:after="0"/>
      </w:pPr>
      <w:r>
        <w:t>Have students do a concept map of (parts of) your discipline (see below):</w:t>
      </w:r>
    </w:p>
    <w:p w:rsidR="00E519BA" w:rsidRDefault="00E519BA" w:rsidP="00E519B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6B622" wp14:editId="74663534">
                <wp:simplePos x="0" y="0"/>
                <wp:positionH relativeFrom="column">
                  <wp:posOffset>5907974</wp:posOffset>
                </wp:positionH>
                <wp:positionV relativeFrom="paragraph">
                  <wp:posOffset>256367</wp:posOffset>
                </wp:positionV>
                <wp:extent cx="77190" cy="3022270"/>
                <wp:effectExtent l="0" t="0" r="1841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" cy="3022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BB564" id="Rectangle 7" o:spid="_x0000_s1026" style="position:absolute;margin-left:465.2pt;margin-top:20.2pt;width:6.1pt;height:23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" fillcolor="white [3212]" strokecolor="white [3212]" strokeweight="1pt"/>
            </w:pict>
          </mc:Fallback>
        </mc:AlternateContent>
      </w:r>
      <w:r w:rsidRPr="00E27AAC">
        <w:rPr>
          <w:noProof/>
        </w:rPr>
        <w:drawing>
          <wp:inline distT="0" distB="0" distL="0" distR="0" wp14:anchorId="1013F9AA" wp14:editId="695DA647">
            <wp:extent cx="5943600" cy="3259455"/>
            <wp:effectExtent l="0" t="0" r="0" b="0"/>
            <wp:docPr id="1026" name="Picture 2" descr="Image result for concept map for communication 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concept map for communication stud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94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519BA" w:rsidRDefault="00E519BA" w:rsidP="00E519BA">
      <w:pPr>
        <w:spacing w:after="0"/>
      </w:pPr>
    </w:p>
    <w:p w:rsidR="00E519BA" w:rsidRPr="00C304A5" w:rsidRDefault="00E519BA" w:rsidP="00E519BA">
      <w:pPr>
        <w:spacing w:after="0"/>
        <w:rPr>
          <w:b/>
          <w:i/>
          <w:u w:val="single"/>
        </w:rPr>
      </w:pPr>
      <w:r>
        <w:rPr>
          <w:b/>
          <w:i/>
          <w:sz w:val="28"/>
          <w:szCs w:val="28"/>
          <w:u w:val="single"/>
        </w:rPr>
        <w:t xml:space="preserve">(2) </w:t>
      </w:r>
      <w:r w:rsidRPr="00C304A5">
        <w:rPr>
          <w:b/>
          <w:i/>
          <w:sz w:val="28"/>
          <w:szCs w:val="28"/>
          <w:u w:val="single"/>
        </w:rPr>
        <w:t>Increasing Motivation:</w:t>
      </w:r>
    </w:p>
    <w:p w:rsidR="00E519BA" w:rsidRDefault="00E519BA" w:rsidP="00E519BA">
      <w:pPr>
        <w:spacing w:after="0" w:line="240" w:lineRule="auto"/>
        <w:rPr>
          <w:sz w:val="8"/>
          <w:szCs w:val="8"/>
        </w:rPr>
      </w:pPr>
      <w:r w:rsidRPr="005A786E">
        <w:t xml:space="preserve">Adapted from </w:t>
      </w:r>
      <w:r>
        <w:t xml:space="preserve">S. Ambrose, M. Bridges, M. </w:t>
      </w:r>
      <w:proofErr w:type="spellStart"/>
      <w:r>
        <w:t>DiPietro</w:t>
      </w:r>
      <w:proofErr w:type="spellEnd"/>
      <w:r>
        <w:t xml:space="preserve">. (2010). </w:t>
      </w:r>
      <w:r>
        <w:rPr>
          <w:i/>
        </w:rPr>
        <w:t>How Learning Works.</w:t>
      </w:r>
      <w:r>
        <w:t xml:space="preserve"> </w:t>
      </w:r>
    </w:p>
    <w:p w:rsidR="00E519BA" w:rsidRPr="003F26EC" w:rsidRDefault="00E519BA" w:rsidP="00E519BA">
      <w:pPr>
        <w:spacing w:after="0" w:line="240" w:lineRule="auto"/>
        <w:rPr>
          <w:sz w:val="8"/>
          <w:szCs w:val="8"/>
        </w:rPr>
      </w:pPr>
    </w:p>
    <w:p w:rsidR="00E519BA" w:rsidRDefault="00E519BA" w:rsidP="00E519BA">
      <w:pPr>
        <w:spacing w:after="0"/>
      </w:pPr>
      <w:r>
        <w:t>Strategies to Establish Value:</w:t>
      </w:r>
    </w:p>
    <w:p w:rsidR="00E519BA" w:rsidRDefault="00E519BA" w:rsidP="00E519BA">
      <w:pPr>
        <w:pStyle w:val="ListParagraph"/>
        <w:numPr>
          <w:ilvl w:val="0"/>
          <w:numId w:val="4"/>
        </w:numPr>
        <w:spacing w:after="0"/>
      </w:pPr>
      <w:r>
        <w:t>Connect the learning material with students’ interests</w:t>
      </w:r>
    </w:p>
    <w:p w:rsidR="00E519BA" w:rsidRDefault="00E519BA" w:rsidP="00E519BA">
      <w:pPr>
        <w:pStyle w:val="ListParagraph"/>
        <w:numPr>
          <w:ilvl w:val="0"/>
          <w:numId w:val="4"/>
        </w:numPr>
        <w:spacing w:after="0"/>
      </w:pPr>
      <w:r>
        <w:t>Provide real-world tasks</w:t>
      </w:r>
    </w:p>
    <w:p w:rsidR="00E519BA" w:rsidRDefault="00E519BA" w:rsidP="00E519BA">
      <w:pPr>
        <w:pStyle w:val="ListParagraph"/>
        <w:numPr>
          <w:ilvl w:val="0"/>
          <w:numId w:val="4"/>
        </w:numPr>
        <w:spacing w:after="0"/>
      </w:pPr>
      <w:r>
        <w:t>Show relevance to students’ current and future lives</w:t>
      </w:r>
    </w:p>
    <w:p w:rsidR="00E519BA" w:rsidRDefault="00E519BA" w:rsidP="00E519BA">
      <w:pPr>
        <w:spacing w:after="0"/>
      </w:pPr>
      <w:r>
        <w:t>Strategies to Build Positive Expectancies:</w:t>
      </w:r>
    </w:p>
    <w:p w:rsidR="00E519BA" w:rsidRDefault="00E519BA" w:rsidP="00E519BA">
      <w:pPr>
        <w:pStyle w:val="ListParagraph"/>
        <w:numPr>
          <w:ilvl w:val="0"/>
          <w:numId w:val="5"/>
        </w:numPr>
        <w:spacing w:after="0"/>
      </w:pPr>
      <w:r>
        <w:t>Provide early success opportunities in class</w:t>
      </w:r>
    </w:p>
    <w:p w:rsidR="00E519BA" w:rsidRDefault="00E519BA" w:rsidP="00E519BA">
      <w:pPr>
        <w:pStyle w:val="ListParagraph"/>
        <w:numPr>
          <w:ilvl w:val="0"/>
          <w:numId w:val="5"/>
        </w:numPr>
        <w:spacing w:after="0"/>
      </w:pPr>
      <w:r>
        <w:t xml:space="preserve">Clarify your expectations with rubrics (for examples, see: </w:t>
      </w:r>
      <w:hyperlink r:id="rId6" w:history="1">
        <w:r w:rsidRPr="000A1D1C">
          <w:rPr>
            <w:rStyle w:val="Hyperlink"/>
          </w:rPr>
          <w:t>https://</w:t>
        </w:r>
      </w:hyperlink>
      <w:hyperlink r:id="rId7" w:history="1">
        <w:r w:rsidRPr="000A1D1C">
          <w:rPr>
            <w:rStyle w:val="Hyperlink"/>
          </w:rPr>
          <w:t>www.neiu.edu/about/office-institutional-research-and-assessment/assessment/resources-1</w:t>
        </w:r>
      </w:hyperlink>
      <w:r>
        <w:t>)</w:t>
      </w:r>
    </w:p>
    <w:p w:rsidR="00E519BA" w:rsidRDefault="00E519BA" w:rsidP="00E519BA">
      <w:pPr>
        <w:spacing w:after="0"/>
      </w:pPr>
      <w:r>
        <w:lastRenderedPageBreak/>
        <w:t>Strategies to Help Students Connect their Values with their Expectancies:</w:t>
      </w:r>
    </w:p>
    <w:p w:rsidR="00E519BA" w:rsidRDefault="00E519BA" w:rsidP="00E519BA">
      <w:pPr>
        <w:pStyle w:val="ListParagraph"/>
        <w:numPr>
          <w:ilvl w:val="0"/>
          <w:numId w:val="6"/>
        </w:numPr>
        <w:spacing w:after="0"/>
      </w:pPr>
      <w:r>
        <w:t>Provide flexibility in (some of) your assignments so that students can pursue their own interests</w:t>
      </w:r>
    </w:p>
    <w:p w:rsidR="00E519BA" w:rsidRDefault="00E519BA" w:rsidP="00E519BA">
      <w:pPr>
        <w:pStyle w:val="ListParagraph"/>
        <w:numPr>
          <w:ilvl w:val="0"/>
          <w:numId w:val="6"/>
        </w:numPr>
        <w:spacing w:after="0"/>
      </w:pPr>
      <w:r>
        <w:t>Give students an opportunity to reflect about what truly motivates them</w:t>
      </w:r>
    </w:p>
    <w:p w:rsidR="00E519BA" w:rsidRDefault="00E519BA" w:rsidP="00E519BA">
      <w:pPr>
        <w:spacing w:after="0"/>
        <w:rPr>
          <w:b/>
          <w:sz w:val="28"/>
          <w:szCs w:val="28"/>
        </w:rPr>
      </w:pPr>
    </w:p>
    <w:p w:rsidR="00E519BA" w:rsidRPr="00C304A5" w:rsidRDefault="00E519BA" w:rsidP="00E519BA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(3) </w:t>
      </w:r>
      <w:r w:rsidRPr="00C304A5">
        <w:rPr>
          <w:b/>
          <w:i/>
          <w:sz w:val="28"/>
          <w:szCs w:val="28"/>
          <w:u w:val="single"/>
        </w:rPr>
        <w:t xml:space="preserve">Improving Students’ </w:t>
      </w:r>
      <w:r w:rsidRPr="00853780">
        <w:rPr>
          <w:b/>
          <w:i/>
          <w:sz w:val="28"/>
          <w:szCs w:val="28"/>
          <w:u w:val="single"/>
          <w:shd w:val="clear" w:color="auto" w:fill="000000" w:themeFill="text1"/>
        </w:rPr>
        <w:t>Metacognitive Skills</w:t>
      </w:r>
      <w:r w:rsidRPr="00C304A5">
        <w:rPr>
          <w:b/>
          <w:i/>
          <w:sz w:val="28"/>
          <w:szCs w:val="28"/>
          <w:u w:val="single"/>
        </w:rPr>
        <w:t>:</w:t>
      </w:r>
    </w:p>
    <w:p w:rsidR="00E519BA" w:rsidRDefault="00E519BA" w:rsidP="00E519BA">
      <w:pPr>
        <w:spacing w:after="0" w:line="240" w:lineRule="auto"/>
        <w:rPr>
          <w:sz w:val="8"/>
          <w:szCs w:val="8"/>
        </w:rPr>
      </w:pPr>
      <w:r w:rsidRPr="005A786E">
        <w:t xml:space="preserve">Adapted from </w:t>
      </w:r>
      <w:r>
        <w:t xml:space="preserve">S. Ambrose, M. Bridges, M. </w:t>
      </w:r>
      <w:proofErr w:type="spellStart"/>
      <w:r>
        <w:t>DiPietro</w:t>
      </w:r>
      <w:proofErr w:type="spellEnd"/>
      <w:r>
        <w:t xml:space="preserve">. (2010). </w:t>
      </w:r>
      <w:r>
        <w:rPr>
          <w:i/>
        </w:rPr>
        <w:t>How Learning Works.</w:t>
      </w:r>
      <w:r>
        <w:t xml:space="preserve"> </w:t>
      </w:r>
    </w:p>
    <w:p w:rsidR="00E519BA" w:rsidRPr="003F26EC" w:rsidRDefault="00E519BA" w:rsidP="00E519BA">
      <w:pPr>
        <w:spacing w:after="0" w:line="240" w:lineRule="auto"/>
        <w:rPr>
          <w:sz w:val="8"/>
          <w:szCs w:val="8"/>
        </w:rPr>
      </w:pP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>Assessing the Task At Hand: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Ask students to keep a process journal to explain their thought processes during a project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Tell students what you do NOT want (see also “rubric”)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Give students a performance rubric</w:t>
      </w: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>Evaluating Own Strengths and Weaknesses: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Give early, performance-based assessments (i.e., practice and timely feedback)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Provide opportunities for self-assessment (i.e. practice exams with answer key for self-assessment)</w:t>
      </w: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>Planning an Appropriate Approach: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Give students a set of interim deadlines for different deliverables, e.g.:</w:t>
      </w:r>
    </w:p>
    <w:p w:rsidR="00E519BA" w:rsidRDefault="00E519BA" w:rsidP="00E519BA">
      <w:pPr>
        <w:pStyle w:val="ListParagraph"/>
        <w:numPr>
          <w:ilvl w:val="2"/>
          <w:numId w:val="7"/>
        </w:numPr>
        <w:spacing w:after="0"/>
      </w:pPr>
      <w:r>
        <w:t>For a semester-long research paper: provide an annotated bibliography (week 4)</w:t>
      </w:r>
    </w:p>
    <w:p w:rsidR="00E519BA" w:rsidRDefault="00E519BA" w:rsidP="00E519BA">
      <w:pPr>
        <w:pStyle w:val="ListParagraph"/>
        <w:numPr>
          <w:ilvl w:val="2"/>
          <w:numId w:val="7"/>
        </w:numPr>
        <w:spacing w:after="0"/>
      </w:pPr>
      <w:r>
        <w:t>A draft of their thesis statement (week 6)</w:t>
      </w:r>
    </w:p>
    <w:p w:rsidR="00E519BA" w:rsidRDefault="00E519BA" w:rsidP="00E519BA">
      <w:pPr>
        <w:pStyle w:val="ListParagraph"/>
        <w:numPr>
          <w:ilvl w:val="2"/>
          <w:numId w:val="7"/>
        </w:numPr>
        <w:spacing w:after="0"/>
      </w:pPr>
      <w:r>
        <w:t>Evidence supporting their thesis (week 8)</w:t>
      </w:r>
    </w:p>
    <w:p w:rsidR="00E519BA" w:rsidRDefault="00E519BA" w:rsidP="00E519BA">
      <w:pPr>
        <w:pStyle w:val="ListParagraph"/>
        <w:numPr>
          <w:ilvl w:val="2"/>
          <w:numId w:val="7"/>
        </w:numPr>
        <w:spacing w:after="0"/>
      </w:pPr>
      <w:r>
        <w:t>Visual representation of their paper’s structure (week 10)</w:t>
      </w:r>
    </w:p>
    <w:p w:rsidR="00E519BA" w:rsidRDefault="00E519BA" w:rsidP="00E519BA">
      <w:pPr>
        <w:pStyle w:val="ListParagraph"/>
        <w:numPr>
          <w:ilvl w:val="2"/>
          <w:numId w:val="7"/>
        </w:numPr>
        <w:spacing w:after="0"/>
      </w:pPr>
      <w:r>
        <w:t>A complete draft that has been reviewed by 2 or more peers… and revised (by week 12)</w:t>
      </w: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>Applying Strategies and Monitoring Performance: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Require students to reflect on and annotate their own work</w:t>
      </w: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>Reflecting and Making Adjustments if Needed: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Ask students to analyze the effectiveness of their study skills (e.g. through an “exam wrapper”)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Show students multiple ways that a task can be conceptualized or solved</w:t>
      </w:r>
    </w:p>
    <w:p w:rsidR="00E519BA" w:rsidRDefault="00E519BA" w:rsidP="00E519BA">
      <w:pPr>
        <w:pStyle w:val="ListParagraph"/>
        <w:numPr>
          <w:ilvl w:val="0"/>
          <w:numId w:val="7"/>
        </w:numPr>
        <w:spacing w:after="0"/>
      </w:pPr>
      <w:r>
        <w:t xml:space="preserve">Correcting Beliefs about Intelligence and Learning: 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Disabuse students of unproductive beliefs (e.g. “I can’t draw” or “I can’t do math.” It takes practice to master any discipline)</w:t>
      </w:r>
    </w:p>
    <w:p w:rsidR="00E519BA" w:rsidRDefault="00E519BA" w:rsidP="00E519BA">
      <w:pPr>
        <w:pStyle w:val="ListParagraph"/>
        <w:numPr>
          <w:ilvl w:val="1"/>
          <w:numId w:val="7"/>
        </w:numPr>
        <w:spacing w:after="0"/>
      </w:pPr>
      <w:r>
        <w:t>Broaden students’ understanding of learning by showing that learning can operate on multiple levels, e.g. as declarative knowledge, procedural knowledge, contextual knowledge, and conceptual knowledge).</w:t>
      </w:r>
    </w:p>
    <w:p w:rsidR="00E519BA" w:rsidRDefault="00E519BA" w:rsidP="00E519BA"/>
    <w:p w:rsidR="00E519BA" w:rsidRDefault="00E519BA" w:rsidP="00E519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E519BA" w:rsidRPr="003D51E7" w:rsidRDefault="00E519BA" w:rsidP="00E519BA">
      <w:pPr>
        <w:spacing w:after="0"/>
        <w:rPr>
          <w:i/>
          <w:sz w:val="28"/>
          <w:szCs w:val="28"/>
        </w:rPr>
      </w:pPr>
      <w:r w:rsidRPr="003D51E7">
        <w:rPr>
          <w:b/>
          <w:i/>
          <w:sz w:val="28"/>
          <w:szCs w:val="28"/>
          <w:u w:val="single"/>
        </w:rPr>
        <w:lastRenderedPageBreak/>
        <w:t>(4) Teaching Critical Thinking:</w:t>
      </w:r>
    </w:p>
    <w:p w:rsidR="00E519BA" w:rsidRPr="00490775" w:rsidRDefault="00E519BA" w:rsidP="00E519BA">
      <w:pPr>
        <w:spacing w:after="0"/>
        <w:rPr>
          <w:i/>
        </w:rPr>
      </w:pPr>
      <w:r w:rsidRPr="00490775">
        <w:t xml:space="preserve">Adapted from </w:t>
      </w:r>
      <w:r w:rsidRPr="00562DD5">
        <w:rPr>
          <w:b/>
        </w:rPr>
        <w:t>Stephen D. Brookfield</w:t>
      </w:r>
      <w:r w:rsidRPr="00490775">
        <w:t xml:space="preserve">. (2012). </w:t>
      </w:r>
      <w:r w:rsidRPr="00490775">
        <w:rPr>
          <w:i/>
        </w:rPr>
        <w:t>Teaching for Critical Thinking.</w:t>
      </w:r>
    </w:p>
    <w:p w:rsidR="00E519BA" w:rsidRPr="00490775" w:rsidRDefault="00E519BA" w:rsidP="00E519BA">
      <w:pPr>
        <w:spacing w:after="0"/>
      </w:pPr>
      <w:r w:rsidRPr="00490775">
        <w:t>STEP 1: Hunting Assumptions:</w:t>
      </w:r>
    </w:p>
    <w:p w:rsidR="00E519BA" w:rsidRPr="00490775" w:rsidRDefault="00E519BA" w:rsidP="00E519BA">
      <w:pPr>
        <w:spacing w:after="0"/>
      </w:pPr>
      <w:r w:rsidRPr="00490775">
        <w:t xml:space="preserve">Critical thinking happens first when we try to discover the assumptions that influence the way we think and act. Virtually every action we take </w:t>
      </w:r>
      <w:proofErr w:type="gramStart"/>
      <w:r w:rsidRPr="00490775">
        <w:t>is based</w:t>
      </w:r>
      <w:proofErr w:type="gramEnd"/>
      <w:r w:rsidRPr="00490775">
        <w:t xml:space="preserve"> on assumptions that we have accepted as accurate. Critical thinking involves deliberately trying to find out what these assumptions are.</w:t>
      </w:r>
    </w:p>
    <w:p w:rsidR="00E519BA" w:rsidRPr="00562DD5" w:rsidRDefault="00E519BA" w:rsidP="00E519BA">
      <w:pPr>
        <w:spacing w:after="0"/>
        <w:rPr>
          <w:sz w:val="10"/>
          <w:szCs w:val="10"/>
        </w:rPr>
      </w:pPr>
    </w:p>
    <w:p w:rsidR="00E519BA" w:rsidRPr="00490775" w:rsidRDefault="00E519BA" w:rsidP="00E519BA">
      <w:pPr>
        <w:spacing w:after="0"/>
      </w:pPr>
      <w:r w:rsidRPr="00490775">
        <w:t>STEP 2: Checking Assumptions:</w:t>
      </w:r>
    </w:p>
    <w:p w:rsidR="00E519BA" w:rsidRPr="00490775" w:rsidRDefault="00E519BA" w:rsidP="00E519BA">
      <w:pPr>
        <w:spacing w:after="0"/>
      </w:pPr>
      <w:proofErr w:type="gramStart"/>
      <w:r w:rsidRPr="00490775">
        <w:t>Next</w:t>
      </w:r>
      <w:proofErr w:type="gramEnd"/>
      <w:r w:rsidRPr="00490775">
        <w:t xml:space="preserve"> we need to check out whether those assumptions are as accurate as we think they are. Here we are engaged in a process of appraisal, i.e. trying to see when assumptions make sense, and when they don’t, what assumptions cover lots of </w:t>
      </w:r>
      <w:proofErr w:type="gramStart"/>
      <w:r w:rsidRPr="00490775">
        <w:t>situations and what assumptions are specific to very particular events</w:t>
      </w:r>
      <w:proofErr w:type="gramEnd"/>
      <w:r w:rsidRPr="00490775">
        <w:t>.</w:t>
      </w:r>
    </w:p>
    <w:p w:rsidR="00E519BA" w:rsidRPr="00562DD5" w:rsidRDefault="00E519BA" w:rsidP="00E519BA">
      <w:pPr>
        <w:spacing w:after="0"/>
        <w:rPr>
          <w:sz w:val="10"/>
          <w:szCs w:val="10"/>
        </w:rPr>
      </w:pPr>
    </w:p>
    <w:p w:rsidR="00E519BA" w:rsidRPr="00490775" w:rsidRDefault="00E519BA" w:rsidP="00E519BA">
      <w:pPr>
        <w:spacing w:after="0"/>
      </w:pPr>
      <w:r w:rsidRPr="00490775">
        <w:t>STEP 3: Seeing Things from Different Viewpoints:</w:t>
      </w:r>
    </w:p>
    <w:p w:rsidR="00E519BA" w:rsidRPr="00490775" w:rsidRDefault="00E519BA" w:rsidP="00E519BA">
      <w:pPr>
        <w:spacing w:after="0"/>
      </w:pPr>
      <w:r w:rsidRPr="00490775">
        <w:t xml:space="preserve">One of the best ways to decide </w:t>
      </w:r>
      <w:proofErr w:type="gramStart"/>
      <w:r w:rsidRPr="00490775">
        <w:t>whether or not</w:t>
      </w:r>
      <w:proofErr w:type="gramEnd"/>
      <w:r w:rsidRPr="00490775">
        <w:t xml:space="preserve"> an assumption is accurate—or under what conditions it does or doesn’t make sense—is to try and see our assumptions and actions from multiple viewpoints. This may involve to try </w:t>
      </w:r>
      <w:proofErr w:type="gramStart"/>
      <w:r w:rsidRPr="00490775">
        <w:t>and</w:t>
      </w:r>
      <w:proofErr w:type="gramEnd"/>
      <w:r w:rsidRPr="00490775">
        <w:t xml:space="preserve"> see ourselves as others see us.</w:t>
      </w:r>
    </w:p>
    <w:p w:rsidR="00E519BA" w:rsidRPr="00562DD5" w:rsidRDefault="00E519BA" w:rsidP="00E519BA">
      <w:pPr>
        <w:spacing w:after="0"/>
        <w:rPr>
          <w:sz w:val="10"/>
          <w:szCs w:val="10"/>
        </w:rPr>
      </w:pPr>
    </w:p>
    <w:p w:rsidR="00E519BA" w:rsidRPr="00490775" w:rsidRDefault="00E519BA" w:rsidP="00E519BA">
      <w:pPr>
        <w:spacing w:after="0"/>
      </w:pPr>
      <w:r w:rsidRPr="00490775">
        <w:t>STEP 4: Taking Informed Action:</w:t>
      </w:r>
    </w:p>
    <w:p w:rsidR="00E519BA" w:rsidRPr="00490775" w:rsidRDefault="00E519BA" w:rsidP="00E519BA">
      <w:pPr>
        <w:spacing w:after="0"/>
      </w:pPr>
      <w:r w:rsidRPr="00490775">
        <w:t xml:space="preserve">The whole point of critical thinking is to take informed action. An informed action </w:t>
      </w:r>
      <w:proofErr w:type="gramStart"/>
      <w:r w:rsidRPr="00490775">
        <w:t>is based</w:t>
      </w:r>
      <w:proofErr w:type="gramEnd"/>
      <w:r w:rsidRPr="00490775">
        <w:t xml:space="preserve"> on thought and analysis that produces evidence for supporting such action and stands a good chance of achieving the results we desire.</w:t>
      </w:r>
    </w:p>
    <w:p w:rsidR="00E519BA" w:rsidRPr="00562DD5" w:rsidRDefault="00E519BA" w:rsidP="00E519BA">
      <w:pPr>
        <w:spacing w:after="0"/>
        <w:rPr>
          <w:b/>
          <w:sz w:val="10"/>
          <w:szCs w:val="10"/>
          <w:u w:val="single"/>
        </w:rPr>
      </w:pPr>
    </w:p>
    <w:p w:rsidR="00E519BA" w:rsidRPr="00490775" w:rsidRDefault="00E519BA" w:rsidP="00E519BA">
      <w:pPr>
        <w:spacing w:after="0"/>
      </w:pPr>
      <w:r w:rsidRPr="00490775">
        <w:t xml:space="preserve">For specific teaching strategies on critical thinking, see Brookfield’s website </w:t>
      </w:r>
      <w:proofErr w:type="gramStart"/>
      <w:r w:rsidRPr="00490775">
        <w:t>at</w:t>
      </w:r>
      <w:proofErr w:type="gramEnd"/>
      <w:r w:rsidRPr="00490775">
        <w:t>:</w:t>
      </w:r>
    </w:p>
    <w:p w:rsidR="00E519BA" w:rsidRPr="00490775" w:rsidRDefault="00CE7375" w:rsidP="00E519BA">
      <w:pPr>
        <w:spacing w:after="0"/>
        <w:rPr>
          <w:u w:val="single"/>
        </w:rPr>
      </w:pPr>
      <w:hyperlink r:id="rId8" w:history="1">
        <w:r w:rsidR="00E519BA" w:rsidRPr="00490775">
          <w:rPr>
            <w:rStyle w:val="Hyperlink"/>
          </w:rPr>
          <w:t>http://www.stephenbrookfield.com/workshop/</w:t>
        </w:r>
      </w:hyperlink>
      <w:r w:rsidR="00E519BA" w:rsidRPr="00490775">
        <w:rPr>
          <w:u w:val="single"/>
        </w:rPr>
        <w:t xml:space="preserve"> </w:t>
      </w:r>
    </w:p>
    <w:p w:rsidR="00E519BA" w:rsidRPr="00490775" w:rsidRDefault="00E519BA" w:rsidP="00E519BA">
      <w:pPr>
        <w:spacing w:after="0"/>
      </w:pPr>
    </w:p>
    <w:p w:rsidR="00E519BA" w:rsidRDefault="00E519BA" w:rsidP="00E519BA">
      <w:pPr>
        <w:spacing w:after="0"/>
      </w:pPr>
      <w:r w:rsidRPr="00562DD5">
        <w:rPr>
          <w:b/>
        </w:rPr>
        <w:t xml:space="preserve">Charles </w:t>
      </w:r>
      <w:proofErr w:type="spellStart"/>
      <w:r w:rsidRPr="00562DD5">
        <w:rPr>
          <w:b/>
        </w:rPr>
        <w:t>Bonwell</w:t>
      </w:r>
      <w:proofErr w:type="spellEnd"/>
      <w:r w:rsidRPr="00490775">
        <w:t xml:space="preserve"> (2012) provides some critical thinking techniques</w:t>
      </w:r>
      <w:r>
        <w:t xml:space="preserve"> as well</w:t>
      </w:r>
      <w:r w:rsidRPr="00490775">
        <w:t>: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alternative conclusions that fit with the available evidence.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errors in reasoning, such as logical fallacies and faulty statistical reasoning.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ambiguity.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the stated and unstated reasons for the conclusions.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omitted evidence and considerations.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Identify the stated and unstated assumptions.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Define the central issue or challenge.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Assess the credibility of a source.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Distinguish fact from opinion.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Predict future trends and outcomes from the available evidence.</w:t>
      </w:r>
    </w:p>
    <w:p w:rsidR="00E519BA" w:rsidRDefault="00E519BA" w:rsidP="00E519BA">
      <w:pPr>
        <w:pStyle w:val="ListParagraph"/>
        <w:numPr>
          <w:ilvl w:val="0"/>
          <w:numId w:val="8"/>
        </w:numPr>
        <w:spacing w:after="0"/>
      </w:pPr>
      <w:r>
        <w:t>Translate text material into graphic forms (e.g. illustrations, maps, tables, diagrams) and vice versa.</w:t>
      </w:r>
    </w:p>
    <w:p w:rsidR="00E519BA" w:rsidRDefault="00E519BA" w:rsidP="00E519BA">
      <w:pPr>
        <w:spacing w:after="0"/>
      </w:pPr>
      <w:proofErr w:type="spellStart"/>
      <w:r w:rsidRPr="00562DD5">
        <w:rPr>
          <w:b/>
        </w:rPr>
        <w:t>Abrami</w:t>
      </w:r>
      <w:proofErr w:type="spellEnd"/>
      <w:r>
        <w:t xml:space="preserve"> et al. conducted a 2015 meta-analysis to uncover the most effective strategies for teaching critical thinking. He recommends the following:</w:t>
      </w:r>
    </w:p>
    <w:p w:rsidR="00E519BA" w:rsidRDefault="00E519BA" w:rsidP="00E519BA">
      <w:pPr>
        <w:pStyle w:val="ListParagraph"/>
        <w:numPr>
          <w:ilvl w:val="0"/>
          <w:numId w:val="9"/>
        </w:numPr>
        <w:spacing w:after="0"/>
      </w:pPr>
      <w:r>
        <w:t xml:space="preserve">Whole-class and group discussions in which the instructor poses questions and presents tasks that require critical thinking. Such discussions may follow readings, videos, simulations, games, </w:t>
      </w:r>
      <w:proofErr w:type="gramStart"/>
      <w:r>
        <w:t>role plays</w:t>
      </w:r>
      <w:proofErr w:type="gramEnd"/>
      <w:r>
        <w:t>, cases, etc.</w:t>
      </w:r>
    </w:p>
    <w:p w:rsidR="00E519BA" w:rsidRDefault="00E519BA" w:rsidP="00E519BA">
      <w:pPr>
        <w:pStyle w:val="ListParagraph"/>
        <w:numPr>
          <w:ilvl w:val="0"/>
          <w:numId w:val="9"/>
        </w:numPr>
        <w:spacing w:after="0"/>
      </w:pPr>
      <w:r>
        <w:t>Opportunities for students to wrestle with and solve authentic or situated problems, such as those related to making life decisions and real-world problems they are likely to face in the future.</w:t>
      </w:r>
    </w:p>
    <w:p w:rsidR="00E519BA" w:rsidRDefault="00E519BA"/>
    <w:p w:rsidR="00E519BA" w:rsidRPr="00773934" w:rsidRDefault="00E519BA" w:rsidP="00E519BA">
      <w:pPr>
        <w:shd w:val="clear" w:color="auto" w:fill="000000" w:themeFill="text1"/>
        <w:rPr>
          <w:i/>
          <w:sz w:val="24"/>
          <w:szCs w:val="24"/>
        </w:rPr>
      </w:pPr>
      <w:r w:rsidRPr="00773934">
        <w:rPr>
          <w:i/>
          <w:sz w:val="24"/>
          <w:szCs w:val="24"/>
        </w:rPr>
        <w:t xml:space="preserve">The following two examples might help students see what disciplinary differences </w:t>
      </w:r>
      <w:r>
        <w:rPr>
          <w:i/>
          <w:sz w:val="24"/>
          <w:szCs w:val="24"/>
        </w:rPr>
        <w:t>can</w:t>
      </w:r>
      <w:r w:rsidRPr="00773934">
        <w:rPr>
          <w:i/>
          <w:sz w:val="24"/>
          <w:szCs w:val="24"/>
        </w:rPr>
        <w:t xml:space="preserve"> contribute to the same topic.</w:t>
      </w:r>
    </w:p>
    <w:p w:rsidR="00E519BA" w:rsidRPr="009453F6" w:rsidRDefault="00E519BA" w:rsidP="00E519BA">
      <w:pPr>
        <w:rPr>
          <w:b/>
          <w:sz w:val="28"/>
          <w:szCs w:val="28"/>
        </w:rPr>
      </w:pPr>
      <w:r>
        <w:rPr>
          <w:b/>
          <w:sz w:val="28"/>
          <w:szCs w:val="28"/>
        </w:rPr>
        <w:t>EXHIBIT H</w:t>
      </w:r>
      <w:r w:rsidRPr="009453F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Disciplinary Perspectives on:</w:t>
      </w:r>
    </w:p>
    <w:p w:rsidR="00E519BA" w:rsidRPr="00DB6B11" w:rsidRDefault="00E519BA" w:rsidP="00E519BA">
      <w:pPr>
        <w:jc w:val="center"/>
        <w:rPr>
          <w:b/>
          <w:sz w:val="28"/>
          <w:szCs w:val="28"/>
        </w:rPr>
      </w:pPr>
      <w:r w:rsidRPr="00DB6B11">
        <w:rPr>
          <w:b/>
          <w:sz w:val="28"/>
          <w:szCs w:val="28"/>
        </w:rPr>
        <w:t>Human Cloning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E519BA" w:rsidRPr="00DB6B11" w:rsidTr="001A5ACF">
        <w:tc>
          <w:tcPr>
            <w:tcW w:w="3505" w:type="dxa"/>
            <w:shd w:val="clear" w:color="auto" w:fill="F4B083" w:themeFill="accent2" w:themeFillTint="99"/>
          </w:tcPr>
          <w:p w:rsidR="00E519BA" w:rsidRPr="00DB6B11" w:rsidRDefault="00E519BA" w:rsidP="001A5ACF">
            <w:pPr>
              <w:rPr>
                <w:b/>
              </w:rPr>
            </w:pPr>
            <w:r w:rsidRPr="00DB6B11">
              <w:rPr>
                <w:b/>
              </w:rPr>
              <w:t>Disciplines Potentially Relevant to the Issue of Human Cloning:</w:t>
            </w:r>
          </w:p>
        </w:tc>
        <w:tc>
          <w:tcPr>
            <w:tcW w:w="5845" w:type="dxa"/>
            <w:shd w:val="clear" w:color="auto" w:fill="F4B083" w:themeFill="accent2" w:themeFillTint="99"/>
          </w:tcPr>
          <w:p w:rsidR="00E519BA" w:rsidRPr="00DB6B11" w:rsidRDefault="00E519BA" w:rsidP="001A5ACF">
            <w:pPr>
              <w:rPr>
                <w:b/>
              </w:rPr>
            </w:pPr>
            <w:r w:rsidRPr="00DB6B11">
              <w:rPr>
                <w:b/>
              </w:rPr>
              <w:t>Basis for Relevance: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Biology</w:t>
            </w:r>
          </w:p>
        </w:tc>
        <w:tc>
          <w:tcPr>
            <w:tcW w:w="5845" w:type="dxa"/>
          </w:tcPr>
          <w:p w:rsidR="00E519BA" w:rsidRDefault="00E519BA" w:rsidP="001A5ACF">
            <w:r>
              <w:t>Analyzes the biological process of human cloning and measures the rates of success or failure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Economics/Business</w:t>
            </w:r>
          </w:p>
          <w:p w:rsidR="00E519BA" w:rsidRDefault="00E519BA" w:rsidP="001A5ACF"/>
        </w:tc>
        <w:tc>
          <w:tcPr>
            <w:tcW w:w="5845" w:type="dxa"/>
          </w:tcPr>
          <w:p w:rsidR="00E519BA" w:rsidRDefault="00E519BA" w:rsidP="001A5ACF">
            <w:r>
              <w:t>Estimates the potential influence such a new medical breakthrough will have on inter-/national economies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Genetics</w:t>
            </w:r>
          </w:p>
        </w:tc>
        <w:tc>
          <w:tcPr>
            <w:tcW w:w="5845" w:type="dxa"/>
          </w:tcPr>
          <w:p w:rsidR="00E519BA" w:rsidRDefault="00E519BA" w:rsidP="001A5ACF">
            <w:r>
              <w:t>Explores the potential health improvements across a variety of medical treatments that such a technology would have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Psychology</w:t>
            </w:r>
          </w:p>
        </w:tc>
        <w:tc>
          <w:tcPr>
            <w:tcW w:w="5845" w:type="dxa"/>
          </w:tcPr>
          <w:p w:rsidR="00E519BA" w:rsidRDefault="00E519BA" w:rsidP="001A5ACF">
            <w:r>
              <w:t>Analyzes the psychological impact on the cloned person’s sense of personhood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Political Science</w:t>
            </w:r>
          </w:p>
        </w:tc>
        <w:tc>
          <w:tcPr>
            <w:tcW w:w="5845" w:type="dxa"/>
          </w:tcPr>
          <w:p w:rsidR="00E519BA" w:rsidRDefault="00E519BA" w:rsidP="001A5ACF">
            <w:r>
              <w:t>Examines the role of the federal government and particular agencies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Philosophy</w:t>
            </w:r>
          </w:p>
          <w:p w:rsidR="00E519BA" w:rsidRDefault="00E519BA" w:rsidP="001A5ACF"/>
        </w:tc>
        <w:tc>
          <w:tcPr>
            <w:tcW w:w="5845" w:type="dxa"/>
          </w:tcPr>
          <w:p w:rsidR="00E519BA" w:rsidRDefault="00E519BA" w:rsidP="001A5ACF">
            <w:r>
              <w:t>Probes the ethical implications of cloning a human life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Law</w:t>
            </w:r>
          </w:p>
        </w:tc>
        <w:tc>
          <w:tcPr>
            <w:tcW w:w="5845" w:type="dxa"/>
          </w:tcPr>
          <w:p w:rsidR="00E519BA" w:rsidRDefault="00E519BA" w:rsidP="001A5ACF">
            <w:r>
              <w:t>Analyzes the legal rights and relationships of the cloned child and its “parents”</w:t>
            </w:r>
          </w:p>
        </w:tc>
      </w:tr>
    </w:tbl>
    <w:p w:rsidR="00E519BA" w:rsidRDefault="00E519BA" w:rsidP="00E519BA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Based on </w:t>
      </w:r>
      <w:proofErr w:type="spellStart"/>
      <w:r w:rsidRPr="00AB3678">
        <w:rPr>
          <w:i/>
          <w:sz w:val="20"/>
          <w:szCs w:val="20"/>
        </w:rPr>
        <w:t>Repko</w:t>
      </w:r>
      <w:proofErr w:type="spellEnd"/>
      <w:r w:rsidRPr="00AB3678">
        <w:rPr>
          <w:i/>
          <w:sz w:val="20"/>
          <w:szCs w:val="20"/>
        </w:rPr>
        <w:t xml:space="preserve">, </w:t>
      </w:r>
      <w:proofErr w:type="spellStart"/>
      <w:r w:rsidRPr="00AB3678">
        <w:rPr>
          <w:i/>
          <w:sz w:val="20"/>
          <w:szCs w:val="20"/>
        </w:rPr>
        <w:t>Szostak</w:t>
      </w:r>
      <w:proofErr w:type="spellEnd"/>
      <w:r w:rsidRPr="00AB3678">
        <w:rPr>
          <w:i/>
          <w:sz w:val="20"/>
          <w:szCs w:val="20"/>
        </w:rPr>
        <w:t xml:space="preserve">, and </w:t>
      </w:r>
      <w:proofErr w:type="spellStart"/>
      <w:r w:rsidRPr="00AB3678">
        <w:rPr>
          <w:i/>
          <w:sz w:val="20"/>
          <w:szCs w:val="20"/>
        </w:rPr>
        <w:t>Buchberger</w:t>
      </w:r>
      <w:proofErr w:type="spellEnd"/>
      <w:r w:rsidRPr="00AB3678">
        <w:rPr>
          <w:i/>
          <w:sz w:val="20"/>
          <w:szCs w:val="20"/>
        </w:rPr>
        <w:t>. (2017). Introduction to Interdisciplinary Studies.</w:t>
      </w:r>
    </w:p>
    <w:p w:rsidR="00E519BA" w:rsidRDefault="00E519BA" w:rsidP="00E519BA">
      <w:pPr>
        <w:jc w:val="right"/>
        <w:rPr>
          <w:i/>
          <w:sz w:val="20"/>
          <w:szCs w:val="20"/>
        </w:rPr>
      </w:pPr>
    </w:p>
    <w:p w:rsidR="00E519BA" w:rsidRDefault="00E519BA" w:rsidP="00E519BA">
      <w:pPr>
        <w:jc w:val="right"/>
        <w:rPr>
          <w:i/>
          <w:sz w:val="20"/>
          <w:szCs w:val="20"/>
        </w:rPr>
      </w:pPr>
    </w:p>
    <w:p w:rsidR="00E519BA" w:rsidRPr="00DB6B11" w:rsidRDefault="00E519BA" w:rsidP="00E51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Dealing with Crime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E519BA" w:rsidRPr="00DB6B11" w:rsidTr="001A5ACF">
        <w:tc>
          <w:tcPr>
            <w:tcW w:w="3505" w:type="dxa"/>
            <w:shd w:val="clear" w:color="auto" w:fill="F4B083" w:themeFill="accent2" w:themeFillTint="99"/>
          </w:tcPr>
          <w:p w:rsidR="00E519BA" w:rsidRPr="00DB6B11" w:rsidRDefault="00E519BA" w:rsidP="001A5ACF">
            <w:pPr>
              <w:rPr>
                <w:b/>
              </w:rPr>
            </w:pPr>
            <w:r w:rsidRPr="00DB6B11">
              <w:rPr>
                <w:b/>
              </w:rPr>
              <w:t xml:space="preserve">Disciplines Potentially Relevant to the Issue of </w:t>
            </w:r>
            <w:r>
              <w:rPr>
                <w:b/>
              </w:rPr>
              <w:t>Addressing Crime</w:t>
            </w:r>
            <w:r w:rsidRPr="00DB6B11">
              <w:rPr>
                <w:b/>
              </w:rPr>
              <w:t>:</w:t>
            </w:r>
          </w:p>
        </w:tc>
        <w:tc>
          <w:tcPr>
            <w:tcW w:w="5845" w:type="dxa"/>
            <w:shd w:val="clear" w:color="auto" w:fill="F4B083" w:themeFill="accent2" w:themeFillTint="99"/>
          </w:tcPr>
          <w:p w:rsidR="00E519BA" w:rsidRPr="00DB6B11" w:rsidRDefault="00E519BA" w:rsidP="001A5ACF">
            <w:pPr>
              <w:rPr>
                <w:b/>
              </w:rPr>
            </w:pPr>
            <w:r w:rsidRPr="00DB6B11">
              <w:rPr>
                <w:b/>
              </w:rPr>
              <w:t>Basis for Relevance: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History</w:t>
            </w:r>
          </w:p>
        </w:tc>
        <w:tc>
          <w:tcPr>
            <w:tcW w:w="5845" w:type="dxa"/>
          </w:tcPr>
          <w:p w:rsidR="00E519BA" w:rsidRDefault="00E519BA" w:rsidP="001A5ACF">
            <w:r>
              <w:t>Investigates historical periods in various societies where crime rates were significantly lower than at other times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Economics</w:t>
            </w:r>
          </w:p>
          <w:p w:rsidR="00E519BA" w:rsidRDefault="00E519BA" w:rsidP="001A5ACF"/>
        </w:tc>
        <w:tc>
          <w:tcPr>
            <w:tcW w:w="5845" w:type="dxa"/>
          </w:tcPr>
          <w:p w:rsidR="00E519BA" w:rsidRDefault="00E519BA" w:rsidP="001A5ACF">
            <w:r>
              <w:t>Estimates the potential influence that different economic incentives might have on reducing criminal behavior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Genetics</w:t>
            </w:r>
          </w:p>
        </w:tc>
        <w:tc>
          <w:tcPr>
            <w:tcW w:w="5845" w:type="dxa"/>
          </w:tcPr>
          <w:p w:rsidR="00E519BA" w:rsidRDefault="00E519BA" w:rsidP="001A5ACF">
            <w:r>
              <w:t>Explores potential dysfunctions in the brain that might lead to increased criminal behavior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Psychology</w:t>
            </w:r>
          </w:p>
        </w:tc>
        <w:tc>
          <w:tcPr>
            <w:tcW w:w="5845" w:type="dxa"/>
          </w:tcPr>
          <w:p w:rsidR="00E519BA" w:rsidRDefault="00E519BA" w:rsidP="001A5ACF">
            <w:r>
              <w:t>Analyzes the psychological impact that family and educational practices might play in influencing criminal behavior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Political Science</w:t>
            </w:r>
          </w:p>
        </w:tc>
        <w:tc>
          <w:tcPr>
            <w:tcW w:w="5845" w:type="dxa"/>
          </w:tcPr>
          <w:p w:rsidR="00E519BA" w:rsidRDefault="00E519BA" w:rsidP="001A5ACF">
            <w:r>
              <w:t>Examines the role that government agencies might have for reducing incentives for people to engage in criminal behavior</w:t>
            </w:r>
          </w:p>
        </w:tc>
      </w:tr>
      <w:tr w:rsidR="00E519BA" w:rsidTr="001A5ACF">
        <w:tc>
          <w:tcPr>
            <w:tcW w:w="3505" w:type="dxa"/>
          </w:tcPr>
          <w:p w:rsidR="00E519BA" w:rsidRDefault="00E519BA" w:rsidP="001A5ACF">
            <w:r>
              <w:t>Law</w:t>
            </w:r>
          </w:p>
        </w:tc>
        <w:tc>
          <w:tcPr>
            <w:tcW w:w="5845" w:type="dxa"/>
          </w:tcPr>
          <w:p w:rsidR="00E519BA" w:rsidRDefault="00E519BA" w:rsidP="001A5ACF">
            <w:r>
              <w:t>Looks at responsibilities of individuals to society at large and determines appropriate consequences for violating these responsibilities</w:t>
            </w:r>
          </w:p>
        </w:tc>
      </w:tr>
    </w:tbl>
    <w:p w:rsidR="00E519BA" w:rsidRPr="00A66E4E" w:rsidRDefault="00E519BA" w:rsidP="00E519BA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Based on </w:t>
      </w:r>
      <w:proofErr w:type="spellStart"/>
      <w:r w:rsidRPr="00AB3678">
        <w:rPr>
          <w:i/>
          <w:sz w:val="20"/>
          <w:szCs w:val="20"/>
        </w:rPr>
        <w:t>Repko</w:t>
      </w:r>
      <w:proofErr w:type="spellEnd"/>
      <w:r w:rsidRPr="00AB3678">
        <w:rPr>
          <w:i/>
          <w:sz w:val="20"/>
          <w:szCs w:val="20"/>
        </w:rPr>
        <w:t xml:space="preserve">, </w:t>
      </w:r>
      <w:proofErr w:type="spellStart"/>
      <w:r w:rsidRPr="00AB3678">
        <w:rPr>
          <w:i/>
          <w:sz w:val="20"/>
          <w:szCs w:val="20"/>
        </w:rPr>
        <w:t>Szostak</w:t>
      </w:r>
      <w:proofErr w:type="spellEnd"/>
      <w:r w:rsidRPr="00AB3678">
        <w:rPr>
          <w:i/>
          <w:sz w:val="20"/>
          <w:szCs w:val="20"/>
        </w:rPr>
        <w:t xml:space="preserve">, and </w:t>
      </w:r>
      <w:proofErr w:type="spellStart"/>
      <w:r w:rsidRPr="00AB3678">
        <w:rPr>
          <w:i/>
          <w:sz w:val="20"/>
          <w:szCs w:val="20"/>
        </w:rPr>
        <w:t>Buchberger</w:t>
      </w:r>
      <w:proofErr w:type="spellEnd"/>
      <w:r w:rsidRPr="00AB3678">
        <w:rPr>
          <w:i/>
          <w:sz w:val="20"/>
          <w:szCs w:val="20"/>
        </w:rPr>
        <w:t>. (2017). Introduction to Interdisciplinary Studies.</w:t>
      </w:r>
    </w:p>
    <w:p w:rsidR="00E519BA" w:rsidRPr="00490775" w:rsidRDefault="00E519BA" w:rsidP="00E519BA">
      <w:pPr>
        <w:spacing w:after="0"/>
      </w:pPr>
    </w:p>
    <w:p w:rsidR="00004DEA" w:rsidRDefault="00004DEA" w:rsidP="00004DE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EXHIBIT I</w:t>
      </w:r>
      <w:r w:rsidRPr="005261F1">
        <w:rPr>
          <w:b/>
          <w:sz w:val="28"/>
          <w:szCs w:val="28"/>
        </w:rPr>
        <w:t>: Differences between Disciplines (especially in writing)</w:t>
      </w:r>
    </w:p>
    <w:p w:rsidR="00004DEA" w:rsidRPr="005261F1" w:rsidRDefault="00004DEA" w:rsidP="00004DEA">
      <w:pPr>
        <w:rPr>
          <w:b/>
          <w:sz w:val="28"/>
          <w:szCs w:val="28"/>
        </w:rPr>
      </w:pPr>
    </w:p>
    <w:p w:rsidR="00004DEA" w:rsidRDefault="00004DEA" w:rsidP="00004DE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Barrie Olson. (2013). Academic Writing </w:t>
      </w:r>
      <w:proofErr w:type="gramStart"/>
      <w:r>
        <w:rPr>
          <w:sz w:val="28"/>
          <w:szCs w:val="28"/>
        </w:rPr>
        <w:t>Across</w:t>
      </w:r>
      <w:proofErr w:type="gramEnd"/>
      <w:r>
        <w:rPr>
          <w:sz w:val="28"/>
          <w:szCs w:val="28"/>
        </w:rPr>
        <w:t xml:space="preserve"> the Disciplines. (Excerpts).</w:t>
      </w:r>
    </w:p>
    <w:p w:rsidR="00004DEA" w:rsidRDefault="00CE7375" w:rsidP="00004DEA">
      <w:pPr>
        <w:spacing w:after="0"/>
        <w:rPr>
          <w:sz w:val="28"/>
          <w:szCs w:val="28"/>
        </w:rPr>
      </w:pPr>
      <w:hyperlink r:id="rId9" w:history="1">
        <w:r w:rsidR="00004DEA" w:rsidRPr="00367BC6">
          <w:rPr>
            <w:rStyle w:val="Hyperlink"/>
            <w:sz w:val="28"/>
            <w:szCs w:val="28"/>
          </w:rPr>
          <w:t>https://ldc.org/sites/default/files/LDC_academic_writing_final.pdf</w:t>
        </w:r>
      </w:hyperlink>
      <w:r w:rsidR="00004DEA">
        <w:rPr>
          <w:sz w:val="28"/>
          <w:szCs w:val="28"/>
        </w:rPr>
        <w:t xml:space="preserve"> </w:t>
      </w:r>
    </w:p>
    <w:p w:rsidR="00004DEA" w:rsidRDefault="00004DEA" w:rsidP="00004DEA">
      <w:pPr>
        <w:spacing w:after="0"/>
        <w:rPr>
          <w:sz w:val="28"/>
          <w:szCs w:val="28"/>
        </w:rPr>
      </w:pPr>
    </w:p>
    <w:p w:rsidR="00004DEA" w:rsidRDefault="00004DEA" w:rsidP="00004DE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Olson suggests a set of categories for understanding the types and purpose of writing tasks, such as </w:t>
      </w:r>
      <w:proofErr w:type="gramStart"/>
      <w:r>
        <w:rPr>
          <w:sz w:val="28"/>
          <w:szCs w:val="28"/>
        </w:rPr>
        <w:t>problem-solving</w:t>
      </w:r>
      <w:proofErr w:type="gramEnd"/>
      <w:r>
        <w:rPr>
          <w:sz w:val="28"/>
          <w:szCs w:val="28"/>
        </w:rPr>
        <w:t>, researching from sources, conducting empirical inquiry, and analyzing concepts and data. These are “transactional” types of writing, and they constitute a large majority of the writing assigned in college coursework.</w:t>
      </w:r>
    </w:p>
    <w:p w:rsidR="00004DEA" w:rsidRDefault="00004DEA" w:rsidP="00004DEA">
      <w:pPr>
        <w:spacing w:after="0"/>
        <w:rPr>
          <w:sz w:val="28"/>
          <w:szCs w:val="28"/>
        </w:rPr>
      </w:pPr>
    </w:p>
    <w:p w:rsidR="00004DEA" w:rsidRDefault="00004DEA" w:rsidP="00004DE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While broad categorization is helpful when looking at academic writing as a whole, investigating the writing assigned in individual disciplines is also important. The following tables illustrate the variety of written products students </w:t>
      </w:r>
      <w:proofErr w:type="gramStart"/>
      <w:r>
        <w:rPr>
          <w:sz w:val="28"/>
          <w:szCs w:val="28"/>
        </w:rPr>
        <w:t>may be assigned</w:t>
      </w:r>
      <w:proofErr w:type="gramEnd"/>
      <w:r>
        <w:rPr>
          <w:sz w:val="28"/>
          <w:szCs w:val="28"/>
        </w:rPr>
        <w:t xml:space="preserve"> in History, Laboratory Science, Business, and Psychology. They </w:t>
      </w:r>
      <w:proofErr w:type="gramStart"/>
      <w:r>
        <w:rPr>
          <w:sz w:val="28"/>
          <w:szCs w:val="28"/>
        </w:rPr>
        <w:t>are developed</w:t>
      </w:r>
      <w:proofErr w:type="gramEnd"/>
      <w:r>
        <w:rPr>
          <w:sz w:val="28"/>
          <w:szCs w:val="28"/>
        </w:rPr>
        <w:t xml:space="preserve"> from a review of the literature on academic writing and discourse, as well as from an analysis of collected sample writing assignments.</w:t>
      </w:r>
    </w:p>
    <w:p w:rsidR="00004DEA" w:rsidRDefault="00004DEA" w:rsidP="00004DEA">
      <w:pPr>
        <w:spacing w:after="0"/>
        <w:rPr>
          <w:sz w:val="28"/>
          <w:szCs w:val="28"/>
        </w:rPr>
      </w:pPr>
    </w:p>
    <w:p w:rsidR="00004DEA" w:rsidRDefault="00004DEA" w:rsidP="00004DEA">
      <w:pPr>
        <w:spacing w:after="0"/>
        <w:rPr>
          <w:sz w:val="28"/>
          <w:szCs w:val="28"/>
        </w:rPr>
      </w:pPr>
      <w:r>
        <w:rPr>
          <w:sz w:val="28"/>
          <w:szCs w:val="28"/>
        </w:rPr>
        <w:t>Tables for more disciplines (English and Engineering) are available at the above website.</w:t>
      </w:r>
    </w:p>
    <w:p w:rsidR="00004DEA" w:rsidRDefault="00004DEA" w:rsidP="00004DEA">
      <w:pPr>
        <w:spacing w:after="0"/>
        <w:rPr>
          <w:sz w:val="28"/>
          <w:szCs w:val="28"/>
        </w:rPr>
      </w:pPr>
    </w:p>
    <w:p w:rsidR="00004DEA" w:rsidRDefault="00004DEA" w:rsidP="00004DEA">
      <w:pPr>
        <w:spacing w:after="0"/>
        <w:rPr>
          <w:sz w:val="28"/>
          <w:szCs w:val="28"/>
        </w:rPr>
      </w:pPr>
    </w:p>
    <w:p w:rsidR="00004DEA" w:rsidRDefault="00004DEA" w:rsidP="00004DE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4DEA" w:rsidRDefault="00004DEA" w:rsidP="00004DE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F0C3A6" wp14:editId="6B8EB6D5">
            <wp:extent cx="8285257" cy="3645159"/>
            <wp:effectExtent l="0" t="4127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22841" cy="366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004DEA" w:rsidRDefault="00004DEA" w:rsidP="00004DE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08E936" wp14:editId="39E7A2BF">
            <wp:extent cx="8270357" cy="3010374"/>
            <wp:effectExtent l="127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11611" cy="302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004DEA" w:rsidRDefault="00004DEA" w:rsidP="00004DE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65B42F8" wp14:editId="7624E5CE">
            <wp:extent cx="8327716" cy="5660356"/>
            <wp:effectExtent l="317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50845" cy="567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B14" w:rsidRDefault="00004DEA" w:rsidP="00004DE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90F525" wp14:editId="54192FBB">
            <wp:extent cx="8213113" cy="3762589"/>
            <wp:effectExtent l="0" t="3493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37780" cy="377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375" w:rsidRPr="00CE7375" w:rsidRDefault="00CE7375" w:rsidP="00CE7375">
      <w:pPr>
        <w:rPr>
          <w:b/>
          <w:sz w:val="32"/>
          <w:szCs w:val="32"/>
        </w:rPr>
      </w:pPr>
      <w:r w:rsidRPr="00CE7375">
        <w:rPr>
          <w:b/>
          <w:sz w:val="32"/>
          <w:szCs w:val="32"/>
        </w:rPr>
        <w:lastRenderedPageBreak/>
        <w:t>EXHIBIT K:</w:t>
      </w:r>
    </w:p>
    <w:p w:rsidR="00CE7375" w:rsidRPr="004C631A" w:rsidRDefault="00CE7375" w:rsidP="00CE737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AB7A6" wp14:editId="6824427B">
                <wp:simplePos x="0" y="0"/>
                <wp:positionH relativeFrom="column">
                  <wp:posOffset>-14817</wp:posOffset>
                </wp:positionH>
                <wp:positionV relativeFrom="paragraph">
                  <wp:posOffset>361950</wp:posOffset>
                </wp:positionV>
                <wp:extent cx="5871634" cy="1102783"/>
                <wp:effectExtent l="19050" t="19050" r="1524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634" cy="1102783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2D9D6" id="Rectangle 1" o:spid="_x0000_s1026" style="position:absolute;margin-left:-1.15pt;margin-top:28.5pt;width:462.35pt;height:8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" filled="f" strokecolor="#1f4d78 [1604]" strokeweight="2.25pt"/>
            </w:pict>
          </mc:Fallback>
        </mc:AlternateContent>
      </w:r>
      <w:r w:rsidRPr="004C631A">
        <w:rPr>
          <w:b/>
          <w:sz w:val="32"/>
          <w:szCs w:val="32"/>
        </w:rPr>
        <w:t>WORKSHEET</w:t>
      </w:r>
      <w:r>
        <w:rPr>
          <w:b/>
          <w:sz w:val="32"/>
          <w:szCs w:val="32"/>
        </w:rPr>
        <w:t>: Interdisciplinary Research Questions</w:t>
      </w:r>
    </w:p>
    <w:p w:rsidR="00CE7375" w:rsidRDefault="00CE7375" w:rsidP="00CE7375">
      <w:pPr>
        <w:spacing w:after="0"/>
      </w:pPr>
      <w:r>
        <w:t>Key steps to creating an interdisciplinary research question</w:t>
      </w:r>
    </w:p>
    <w:p w:rsidR="00CE7375" w:rsidRPr="004C631A" w:rsidRDefault="00CE7375" w:rsidP="00CE7375">
      <w:pPr>
        <w:numPr>
          <w:ilvl w:val="0"/>
          <w:numId w:val="10"/>
        </w:numPr>
        <w:spacing w:after="0"/>
      </w:pPr>
      <w:r w:rsidRPr="004C631A">
        <w:t xml:space="preserve">Use all disciplinary tools, including assumptions, </w:t>
      </w:r>
      <w:r w:rsidRPr="004C631A">
        <w:rPr>
          <w:b/>
          <w:bCs/>
        </w:rPr>
        <w:t>concepts</w:t>
      </w:r>
      <w:r w:rsidRPr="004C631A">
        <w:t>, theories, and methods, to solve the problem</w:t>
      </w:r>
    </w:p>
    <w:p w:rsidR="00CE7375" w:rsidRPr="004C631A" w:rsidRDefault="00CE7375" w:rsidP="00CE7375">
      <w:pPr>
        <w:numPr>
          <w:ilvl w:val="0"/>
          <w:numId w:val="10"/>
        </w:numPr>
        <w:spacing w:after="0"/>
      </w:pPr>
      <w:r w:rsidRPr="004C631A">
        <w:t xml:space="preserve">Critically evaluate </w:t>
      </w:r>
      <w:r w:rsidRPr="004C631A">
        <w:rPr>
          <w:b/>
          <w:bCs/>
        </w:rPr>
        <w:t>disciplinary insights</w:t>
      </w:r>
    </w:p>
    <w:p w:rsidR="00CE7375" w:rsidRDefault="00CE7375" w:rsidP="00CE7375">
      <w:pPr>
        <w:numPr>
          <w:ilvl w:val="0"/>
          <w:numId w:val="10"/>
        </w:numPr>
        <w:spacing w:after="0"/>
      </w:pPr>
      <w:r w:rsidRPr="004C631A">
        <w:t xml:space="preserve">Create </w:t>
      </w:r>
      <w:r w:rsidRPr="004C631A">
        <w:rPr>
          <w:b/>
          <w:bCs/>
        </w:rPr>
        <w:t xml:space="preserve">common ground </w:t>
      </w:r>
      <w:r w:rsidRPr="004C631A">
        <w:t>among disciplinary insights… on the basis of one or more key assumptions, concepts, or theoretical explanations</w:t>
      </w:r>
    </w:p>
    <w:p w:rsidR="00CE7375" w:rsidRDefault="00CE7375" w:rsidP="00CE7375">
      <w:pPr>
        <w:spacing w:after="0"/>
      </w:pPr>
    </w:p>
    <w:p w:rsidR="00CE7375" w:rsidRDefault="00CE7375" w:rsidP="00CE7375">
      <w:pPr>
        <w:spacing w:after="0"/>
      </w:pPr>
      <w:r>
        <w:t xml:space="preserve">Example Course: </w:t>
      </w:r>
      <w:r w:rsidRPr="004C631A">
        <w:rPr>
          <w:b/>
        </w:rPr>
        <w:t>“Positive Psychology and the Pursuit of Happiness in Chicago”</w:t>
      </w:r>
    </w:p>
    <w:p w:rsidR="00CE7375" w:rsidRDefault="00CE7375" w:rsidP="00CE7375">
      <w:pPr>
        <w:spacing w:after="0"/>
      </w:pPr>
      <w:r>
        <w:t xml:space="preserve">Initial Research Question: </w:t>
      </w:r>
      <w:r w:rsidRPr="004C631A">
        <w:rPr>
          <w:b/>
          <w:i/>
        </w:rPr>
        <w:t>“What is your favorite place in the city, and which theoretical concepts from class would you use to explain what makes it your favorite place?”</w:t>
      </w:r>
    </w:p>
    <w:p w:rsidR="00CE7375" w:rsidRDefault="00CE7375" w:rsidP="00CE7375">
      <w:pPr>
        <w:pStyle w:val="ListParagraph"/>
        <w:numPr>
          <w:ilvl w:val="0"/>
          <w:numId w:val="14"/>
        </w:numPr>
        <w:spacing w:after="0"/>
      </w:pPr>
      <w:r>
        <w:t xml:space="preserve">Key concepts from </w:t>
      </w:r>
      <w:r w:rsidRPr="00DB6ECA">
        <w:rPr>
          <w:u w:val="single"/>
        </w:rPr>
        <w:t>Positive Psychology</w:t>
      </w:r>
      <w:r>
        <w:t>:</w:t>
      </w:r>
    </w:p>
    <w:p w:rsidR="00CE7375" w:rsidRDefault="00CE7375" w:rsidP="00CE7375">
      <w:pPr>
        <w:pStyle w:val="ListParagraph"/>
        <w:numPr>
          <w:ilvl w:val="0"/>
          <w:numId w:val="11"/>
        </w:numPr>
        <w:spacing w:after="0"/>
      </w:pPr>
      <w:r>
        <w:t>Social contact (“Attachment”)</w:t>
      </w:r>
    </w:p>
    <w:p w:rsidR="00CE7375" w:rsidRDefault="00CE7375" w:rsidP="00CE7375">
      <w:pPr>
        <w:pStyle w:val="ListParagraph"/>
        <w:numPr>
          <w:ilvl w:val="0"/>
          <w:numId w:val="11"/>
        </w:numPr>
        <w:spacing w:after="0"/>
      </w:pPr>
      <w:r>
        <w:t>Sensory stimulation</w:t>
      </w:r>
    </w:p>
    <w:p w:rsidR="00CE7375" w:rsidRDefault="00CE7375" w:rsidP="00CE7375">
      <w:pPr>
        <w:pStyle w:val="ListParagraph"/>
        <w:numPr>
          <w:ilvl w:val="0"/>
          <w:numId w:val="11"/>
        </w:numPr>
        <w:spacing w:after="0"/>
      </w:pPr>
      <w:r>
        <w:t>Relaxation</w:t>
      </w:r>
    </w:p>
    <w:p w:rsidR="00CE7375" w:rsidRDefault="00CE7375" w:rsidP="00CE7375">
      <w:pPr>
        <w:spacing w:after="0"/>
        <w:ind w:firstLine="360"/>
      </w:pPr>
      <w:r>
        <w:t xml:space="preserve">Key concepts from </w:t>
      </w:r>
      <w:r>
        <w:rPr>
          <w:u w:val="single"/>
        </w:rPr>
        <w:t>City Planning:</w:t>
      </w:r>
    </w:p>
    <w:p w:rsidR="00CE7375" w:rsidRDefault="00CE7375" w:rsidP="00CE7375">
      <w:pPr>
        <w:pStyle w:val="ListParagraph"/>
        <w:numPr>
          <w:ilvl w:val="0"/>
          <w:numId w:val="12"/>
        </w:numPr>
        <w:spacing w:after="0"/>
      </w:pPr>
      <w:r>
        <w:t>Traffic flow</w:t>
      </w:r>
    </w:p>
    <w:p w:rsidR="00CE7375" w:rsidRDefault="00CE7375" w:rsidP="00CE7375">
      <w:pPr>
        <w:pStyle w:val="ListParagraph"/>
        <w:numPr>
          <w:ilvl w:val="0"/>
          <w:numId w:val="12"/>
        </w:numPr>
        <w:spacing w:after="0"/>
      </w:pPr>
      <w:r>
        <w:t>Green zones</w:t>
      </w:r>
    </w:p>
    <w:p w:rsidR="00CE7375" w:rsidRDefault="00CE7375" w:rsidP="00CE7375">
      <w:pPr>
        <w:pStyle w:val="ListParagraph"/>
        <w:numPr>
          <w:ilvl w:val="0"/>
          <w:numId w:val="12"/>
        </w:numPr>
        <w:spacing w:after="0"/>
      </w:pPr>
      <w:r>
        <w:t>Vibrant shopping &amp; entertainment centers</w:t>
      </w:r>
    </w:p>
    <w:p w:rsidR="00CE7375" w:rsidRDefault="00CE7375" w:rsidP="00CE7375">
      <w:pPr>
        <w:tabs>
          <w:tab w:val="left" w:pos="360"/>
        </w:tabs>
        <w:spacing w:after="0"/>
      </w:pPr>
      <w:r>
        <w:t xml:space="preserve">2. </w:t>
      </w:r>
      <w:r>
        <w:tab/>
        <w:t xml:space="preserve">Disciplinary insight from </w:t>
      </w:r>
      <w:r w:rsidRPr="00DB6ECA">
        <w:rPr>
          <w:u w:val="single"/>
        </w:rPr>
        <w:t>Positive Psychology</w:t>
      </w:r>
      <w:r>
        <w:t>:</w:t>
      </w:r>
    </w:p>
    <w:p w:rsidR="00CE7375" w:rsidRDefault="00CE7375" w:rsidP="00CE7375">
      <w:pPr>
        <w:pStyle w:val="ListParagraph"/>
        <w:numPr>
          <w:ilvl w:val="0"/>
          <w:numId w:val="13"/>
        </w:numPr>
        <w:spacing w:after="0"/>
      </w:pPr>
      <w:r>
        <w:t>People tend to be happiest in low-traffic environments</w:t>
      </w:r>
    </w:p>
    <w:p w:rsidR="00CE7375" w:rsidRDefault="00CE7375" w:rsidP="00CE7375">
      <w:pPr>
        <w:spacing w:after="0"/>
        <w:ind w:firstLine="360"/>
      </w:pPr>
      <w:r>
        <w:t xml:space="preserve">Disciplinary insight from </w:t>
      </w:r>
      <w:r w:rsidRPr="00DB6ECA">
        <w:rPr>
          <w:u w:val="single"/>
        </w:rPr>
        <w:t>City Planning</w:t>
      </w:r>
      <w:r>
        <w:t>:</w:t>
      </w:r>
    </w:p>
    <w:p w:rsidR="00CE7375" w:rsidRDefault="00CE7375" w:rsidP="00CE7375">
      <w:pPr>
        <w:pStyle w:val="ListParagraph"/>
        <w:numPr>
          <w:ilvl w:val="0"/>
          <w:numId w:val="13"/>
        </w:numPr>
        <w:spacing w:after="0"/>
      </w:pPr>
      <w:r>
        <w:t>Heavy car traffic in downtown areas is bad for shopping and recreation activities</w:t>
      </w:r>
    </w:p>
    <w:p w:rsidR="00CE7375" w:rsidRPr="00DB6ECA" w:rsidRDefault="00CE7375" w:rsidP="00CE7375">
      <w:pPr>
        <w:pStyle w:val="ListParagraph"/>
        <w:numPr>
          <w:ilvl w:val="0"/>
          <w:numId w:val="16"/>
        </w:numPr>
        <w:spacing w:after="0"/>
      </w:pPr>
      <w:r>
        <w:t>Common ground among disciplinary insights:</w:t>
      </w:r>
    </w:p>
    <w:p w:rsidR="00CE7375" w:rsidRDefault="00CE7375" w:rsidP="00CE7375">
      <w:pPr>
        <w:pStyle w:val="ListParagraph"/>
        <w:numPr>
          <w:ilvl w:val="0"/>
          <w:numId w:val="15"/>
        </w:numPr>
        <w:spacing w:after="0"/>
      </w:pPr>
      <w:r>
        <w:t>Green zones support Relaxation</w:t>
      </w:r>
    </w:p>
    <w:p w:rsidR="00CE7375" w:rsidRDefault="00CE7375" w:rsidP="00CE7375">
      <w:pPr>
        <w:pStyle w:val="ListParagraph"/>
        <w:numPr>
          <w:ilvl w:val="0"/>
          <w:numId w:val="15"/>
        </w:numPr>
        <w:spacing w:after="0"/>
      </w:pPr>
      <w:r>
        <w:t>Shopping and entertainment centers provide sensory stimulation</w:t>
      </w:r>
    </w:p>
    <w:p w:rsidR="00CE7375" w:rsidRDefault="00CE7375" w:rsidP="00CE7375">
      <w:pPr>
        <w:pStyle w:val="ListParagraph"/>
        <w:numPr>
          <w:ilvl w:val="0"/>
          <w:numId w:val="15"/>
        </w:numPr>
        <w:spacing w:after="0"/>
      </w:pPr>
      <w:r>
        <w:t>(Massive) traffic flow disrupts social contact</w:t>
      </w:r>
    </w:p>
    <w:p w:rsidR="00CE7375" w:rsidRDefault="00CE7375" w:rsidP="00CE7375">
      <w:pPr>
        <w:spacing w:after="0"/>
      </w:pPr>
      <w:r>
        <w:t xml:space="preserve">Subsequent Research Question: </w:t>
      </w:r>
      <w:r w:rsidRPr="002C21D5">
        <w:rPr>
          <w:b/>
          <w:i/>
        </w:rPr>
        <w:t>“How to avoid or minimize disruptive traffic flow in downtown?</w:t>
      </w:r>
      <w:r>
        <w:rPr>
          <w:b/>
          <w:i/>
        </w:rPr>
        <w:t>”</w:t>
      </w:r>
    </w:p>
    <w:p w:rsidR="00CE7375" w:rsidRPr="00CE037A" w:rsidRDefault="00CE7375" w:rsidP="00CE7375">
      <w:pPr>
        <w:spacing w:after="0"/>
        <w:rPr>
          <w:b/>
        </w:rPr>
      </w:pPr>
      <w:r>
        <w:t>=====================================================================================</w:t>
      </w:r>
      <w:r w:rsidRPr="00CE037A">
        <w:rPr>
          <w:b/>
          <w:u w:val="single"/>
        </w:rPr>
        <w:t>List of Big Questions across Disciplines: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Where should society benefit most from science?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Can economic growth go on forever on a finite planet?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To what degree is personality innate or learned?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What do we know when we know a person?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Does humanity have a future beyond earth?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Will brain science change criminal law?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Will sex become obsolete?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Will technology eliminate the need for animal testing in drug development?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What role will science play in the future of cities?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What makes us human?</w:t>
      </w:r>
    </w:p>
    <w:p w:rsidR="00CE7375" w:rsidRDefault="00CE7375" w:rsidP="00CE7375">
      <w:pPr>
        <w:pStyle w:val="ListParagraph"/>
        <w:numPr>
          <w:ilvl w:val="0"/>
          <w:numId w:val="17"/>
        </w:numPr>
        <w:spacing w:after="0"/>
      </w:pPr>
      <w:r>
        <w:t>Can we live forever?</w:t>
      </w:r>
    </w:p>
    <w:p w:rsidR="00CE7375" w:rsidRPr="00CE7375" w:rsidRDefault="00CE7375" w:rsidP="00004DEA">
      <w:pPr>
        <w:pStyle w:val="ListParagraph"/>
        <w:numPr>
          <w:ilvl w:val="0"/>
          <w:numId w:val="17"/>
        </w:numPr>
        <w:spacing w:after="0"/>
      </w:pPr>
      <w:r>
        <w:t>Why have humans evolved music?</w:t>
      </w:r>
      <w:bookmarkStart w:id="0" w:name="_GoBack"/>
      <w:bookmarkEnd w:id="0"/>
    </w:p>
    <w:sectPr w:rsidR="00CE7375" w:rsidRPr="00CE7375" w:rsidSect="00004DE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83B"/>
    <w:multiLevelType w:val="hybridMultilevel"/>
    <w:tmpl w:val="35B4859E"/>
    <w:lvl w:ilvl="0" w:tplc="2D22C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EEB"/>
    <w:multiLevelType w:val="hybridMultilevel"/>
    <w:tmpl w:val="24506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10AE"/>
    <w:multiLevelType w:val="hybridMultilevel"/>
    <w:tmpl w:val="0F907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05BE"/>
    <w:multiLevelType w:val="hybridMultilevel"/>
    <w:tmpl w:val="D23CE76C"/>
    <w:lvl w:ilvl="0" w:tplc="E7CC1E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11BD0"/>
    <w:multiLevelType w:val="hybridMultilevel"/>
    <w:tmpl w:val="F042D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D3B4E"/>
    <w:multiLevelType w:val="hybridMultilevel"/>
    <w:tmpl w:val="3CD04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A239A"/>
    <w:multiLevelType w:val="hybridMultilevel"/>
    <w:tmpl w:val="FE90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E7AA4"/>
    <w:multiLevelType w:val="hybridMultilevel"/>
    <w:tmpl w:val="7B584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67730"/>
    <w:multiLevelType w:val="hybridMultilevel"/>
    <w:tmpl w:val="A33A5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B2A6A"/>
    <w:multiLevelType w:val="hybridMultilevel"/>
    <w:tmpl w:val="D524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01FE0"/>
    <w:multiLevelType w:val="hybridMultilevel"/>
    <w:tmpl w:val="907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95A54"/>
    <w:multiLevelType w:val="hybridMultilevel"/>
    <w:tmpl w:val="EBEEA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940A3"/>
    <w:multiLevelType w:val="hybridMultilevel"/>
    <w:tmpl w:val="455EB808"/>
    <w:lvl w:ilvl="0" w:tplc="7A2084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324B0"/>
    <w:multiLevelType w:val="hybridMultilevel"/>
    <w:tmpl w:val="8E4A3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21FA6"/>
    <w:multiLevelType w:val="hybridMultilevel"/>
    <w:tmpl w:val="D824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D065D"/>
    <w:multiLevelType w:val="hybridMultilevel"/>
    <w:tmpl w:val="ADC4C2FA"/>
    <w:lvl w:ilvl="0" w:tplc="7B781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42D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63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AD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A1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C4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01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A4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61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243C4"/>
    <w:multiLevelType w:val="hybridMultilevel"/>
    <w:tmpl w:val="F1D416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15"/>
  </w:num>
  <w:num w:numId="11">
    <w:abstractNumId w:val="4"/>
  </w:num>
  <w:num w:numId="12">
    <w:abstractNumId w:val="5"/>
  </w:num>
  <w:num w:numId="13">
    <w:abstractNumId w:val="14"/>
  </w:num>
  <w:num w:numId="14">
    <w:abstractNumId w:val="16"/>
  </w:num>
  <w:num w:numId="15">
    <w:abstractNumId w:val="7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14"/>
    <w:rsid w:val="00004DEA"/>
    <w:rsid w:val="002B6E54"/>
    <w:rsid w:val="0055507B"/>
    <w:rsid w:val="00CD7B14"/>
    <w:rsid w:val="00CE7375"/>
    <w:rsid w:val="00E5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01DA"/>
  <w15:chartTrackingRefBased/>
  <w15:docId w15:val="{2E45AFF8-9E5E-4E9F-9E84-2EEC24C0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9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5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4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henbrookfield.com/workshop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neiu.edu/about/office-institutional-research-and-assessment/assessment/resources-1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iu.edu/about/office-institutional-research-and-assessment/assessment/resources-1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ldc.org/sites/default/files/LDC_academic_writing_fina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2137</Words>
  <Characters>12181</Characters>
  <Application>Microsoft Office Word</Application>
  <DocSecurity>0</DocSecurity>
  <Lines>101</Lines>
  <Paragraphs>28</Paragraphs>
  <ScaleCrop>false</ScaleCrop>
  <Company>Penn State - SITE</Company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J. Hanson</dc:creator>
  <cp:keywords/>
  <dc:description/>
  <cp:lastModifiedBy>Edmund J. Hanson</cp:lastModifiedBy>
  <cp:revision>5</cp:revision>
  <dcterms:created xsi:type="dcterms:W3CDTF">2017-10-20T19:40:00Z</dcterms:created>
  <dcterms:modified xsi:type="dcterms:W3CDTF">2017-10-22T21:03:00Z</dcterms:modified>
</cp:coreProperties>
</file>