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B1BE6" w14:textId="13767E4E" w:rsidR="00E0557B" w:rsidRPr="007C2800" w:rsidRDefault="005F35E0" w:rsidP="6A8BDBE0">
      <w:pPr>
        <w:contextualSpacing/>
        <w:rPr>
          <w:rFonts w:ascii="Aptos" w:hAnsi="Aptos"/>
        </w:rPr>
      </w:pPr>
      <w:r w:rsidRPr="007C2800">
        <w:rPr>
          <w:rFonts w:ascii="Aptos" w:hAnsi="Aptos"/>
          <w:noProof/>
        </w:rPr>
        <w:drawing>
          <wp:inline distT="0" distB="0" distL="0" distR="0" wp14:anchorId="43D84396" wp14:editId="2F0C526A">
            <wp:extent cx="6309360" cy="7105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4DDF0" w14:textId="29DF819F" w:rsidR="00DB5999" w:rsidRPr="007C2800" w:rsidRDefault="00DB5999" w:rsidP="005F35E0">
      <w:pPr>
        <w:pStyle w:val="Heading1"/>
        <w:spacing w:before="360"/>
        <w:jc w:val="center"/>
        <w:rPr>
          <w:rFonts w:ascii="Aptos" w:hAnsi="Aptos"/>
          <w:b w:val="0"/>
          <w:color w:val="000000" w:themeColor="text1"/>
          <w:sz w:val="36"/>
          <w:szCs w:val="36"/>
        </w:rPr>
      </w:pPr>
      <w:r w:rsidRPr="007C2800">
        <w:rPr>
          <w:rFonts w:ascii="Aptos" w:hAnsi="Aptos"/>
          <w:color w:val="000000" w:themeColor="text1"/>
          <w:sz w:val="36"/>
          <w:szCs w:val="36"/>
        </w:rPr>
        <w:t>Graduate Assistantship</w:t>
      </w:r>
      <w:r w:rsidR="005F35E0" w:rsidRPr="007C2800">
        <w:rPr>
          <w:rFonts w:ascii="Aptos" w:hAnsi="Aptos"/>
          <w:color w:val="000000" w:themeColor="text1"/>
          <w:sz w:val="36"/>
          <w:szCs w:val="36"/>
        </w:rPr>
        <w:br/>
      </w:r>
      <w:r w:rsidRPr="007C2800">
        <w:rPr>
          <w:rFonts w:ascii="Aptos" w:hAnsi="Aptos"/>
          <w:color w:val="000000" w:themeColor="text1"/>
          <w:sz w:val="36"/>
          <w:szCs w:val="36"/>
        </w:rPr>
        <w:t>Conditions and Requirements Form</w:t>
      </w:r>
    </w:p>
    <w:p w14:paraId="1E32F145" w14:textId="68EF8D2A" w:rsidR="00DB5999" w:rsidRPr="007C2800" w:rsidRDefault="00DB5999" w:rsidP="6A8BDBE0">
      <w:pPr>
        <w:spacing w:before="360"/>
        <w:rPr>
          <w:rFonts w:ascii="Aptos" w:hAnsi="Aptos"/>
        </w:rPr>
      </w:pPr>
      <w:r w:rsidRPr="007C2800">
        <w:rPr>
          <w:rFonts w:ascii="Aptos" w:hAnsi="Aptos"/>
        </w:rPr>
        <w:t xml:space="preserve">In addition to complying with all Penn State employment requirements and conditions, graduate students under consideration for an assistantship with the Schreyer Institute </w:t>
      </w:r>
      <w:r w:rsidR="00565BD4">
        <w:rPr>
          <w:rFonts w:ascii="Aptos" w:hAnsi="Aptos"/>
        </w:rPr>
        <w:t xml:space="preserve">(SITE) </w:t>
      </w:r>
      <w:r w:rsidRPr="007C2800">
        <w:rPr>
          <w:rFonts w:ascii="Aptos" w:hAnsi="Aptos"/>
        </w:rPr>
        <w:t xml:space="preserve">need to meet all of the criteria listed below. </w:t>
      </w:r>
      <w:r w:rsidR="51567DA9" w:rsidRPr="007C2800">
        <w:rPr>
          <w:rFonts w:ascii="Aptos" w:hAnsi="Aptos"/>
        </w:rPr>
        <w:t xml:space="preserve">Meeting the following criteria allows you to register for a </w:t>
      </w:r>
      <w:r w:rsidR="51567DA9" w:rsidRPr="007C2800">
        <w:rPr>
          <w:rFonts w:ascii="Aptos" w:hAnsi="Aptos"/>
          <w:u w:val="single"/>
        </w:rPr>
        <w:t>reduced tuition rate</w:t>
      </w:r>
      <w:r w:rsidR="51567DA9" w:rsidRPr="007C2800">
        <w:rPr>
          <w:rFonts w:ascii="Aptos" w:hAnsi="Aptos"/>
        </w:rPr>
        <w:t xml:space="preserve">, which is what SITE has budgeted for its Graduate Assistants. </w:t>
      </w:r>
    </w:p>
    <w:p w14:paraId="235E9693" w14:textId="15BA37E8" w:rsidR="00DB5999" w:rsidRPr="007C2800" w:rsidRDefault="00DB5999" w:rsidP="6A8BDBE0">
      <w:pPr>
        <w:pStyle w:val="ListParagraph"/>
        <w:numPr>
          <w:ilvl w:val="0"/>
          <w:numId w:val="1"/>
        </w:numPr>
        <w:spacing w:before="240"/>
        <w:rPr>
          <w:rFonts w:ascii="Aptos" w:hAnsi="Aptos"/>
        </w:rPr>
      </w:pPr>
      <w:r w:rsidRPr="007C2800">
        <w:rPr>
          <w:rFonts w:ascii="Aptos" w:hAnsi="Aptos"/>
          <w:b/>
          <w:bCs/>
        </w:rPr>
        <w:t xml:space="preserve">Passed all aspects of Comprehensive Exams </w:t>
      </w:r>
      <w:r w:rsidR="00006E0A" w:rsidRPr="007C2800">
        <w:rPr>
          <w:rFonts w:ascii="Aptos" w:hAnsi="Aptos"/>
          <w:b/>
          <w:bCs/>
          <w:i/>
          <w:iCs/>
        </w:rPr>
        <w:t>by the time you apply</w:t>
      </w:r>
      <w:r w:rsidRPr="007C2800">
        <w:rPr>
          <w:rFonts w:ascii="Aptos" w:hAnsi="Aptos"/>
          <w:b/>
          <w:bCs/>
        </w:rPr>
        <w:t>.</w:t>
      </w:r>
      <w:r w:rsidRPr="007C2800">
        <w:rPr>
          <w:rFonts w:ascii="Aptos" w:hAnsi="Aptos"/>
        </w:rPr>
        <w:t xml:space="preserve"> Comprehensive Exams are taken after the Candidacy Exams and after completing all graduate coursework</w:t>
      </w:r>
      <w:r w:rsidR="00EE278D" w:rsidRPr="007C2800">
        <w:rPr>
          <w:rFonts w:ascii="Aptos" w:hAnsi="Aptos"/>
        </w:rPr>
        <w:t>.</w:t>
      </w:r>
      <w:r w:rsidR="10F0E43C" w:rsidRPr="007C2800">
        <w:rPr>
          <w:rFonts w:ascii="Aptos" w:hAnsi="Aptos"/>
        </w:rPr>
        <w:t xml:space="preserve"> </w:t>
      </w:r>
    </w:p>
    <w:p w14:paraId="7EC339D9" w14:textId="1EA12640" w:rsidR="00DB5999" w:rsidRPr="007C2800" w:rsidRDefault="00DB5999" w:rsidP="00856C41">
      <w:pPr>
        <w:pStyle w:val="ListParagraph"/>
        <w:numPr>
          <w:ilvl w:val="0"/>
          <w:numId w:val="1"/>
        </w:numPr>
        <w:spacing w:before="240"/>
        <w:contextualSpacing w:val="0"/>
        <w:rPr>
          <w:rFonts w:ascii="Aptos" w:hAnsi="Aptos"/>
        </w:rPr>
      </w:pPr>
      <w:r w:rsidRPr="007C2800">
        <w:rPr>
          <w:rFonts w:ascii="Aptos" w:hAnsi="Aptos"/>
          <w:b/>
        </w:rPr>
        <w:t>Already met the two-semester residency requirement and be currently in-residence;</w:t>
      </w:r>
      <w:r w:rsidRPr="007C2800">
        <w:rPr>
          <w:rFonts w:ascii="Aptos" w:hAnsi="Aptos"/>
        </w:rPr>
        <w:t xml:space="preserve"> see</w:t>
      </w:r>
      <w:r w:rsidR="007F2F99" w:rsidRPr="007C2800">
        <w:rPr>
          <w:rFonts w:ascii="Aptos" w:hAnsi="Aptos"/>
        </w:rPr>
        <w:t xml:space="preserve"> </w:t>
      </w:r>
      <w:hyperlink r:id="rId11" w:history="1">
        <w:r w:rsidR="00A84106" w:rsidRPr="007C2800">
          <w:rPr>
            <w:rStyle w:val="Hyperlink"/>
            <w:rFonts w:ascii="Aptos" w:hAnsi="Aptos"/>
          </w:rPr>
          <w:t>https://gradschool.psu.edu/graduate-education-policies/gcac/gcac-600/gcac-601-residency-requirement-research-doctorate/</w:t>
        </w:r>
      </w:hyperlink>
      <w:r w:rsidR="00A84106" w:rsidRPr="007C2800">
        <w:rPr>
          <w:rFonts w:ascii="Aptos" w:hAnsi="Aptos"/>
        </w:rPr>
        <w:t xml:space="preserve"> </w:t>
      </w:r>
    </w:p>
    <w:p w14:paraId="228F3FBB" w14:textId="2659D9DF" w:rsidR="00DB5999" w:rsidRPr="007C2800" w:rsidRDefault="00DB5999" w:rsidP="00856C41">
      <w:pPr>
        <w:pStyle w:val="ListParagraph"/>
        <w:numPr>
          <w:ilvl w:val="0"/>
          <w:numId w:val="1"/>
        </w:numPr>
        <w:spacing w:before="240"/>
        <w:contextualSpacing w:val="0"/>
        <w:rPr>
          <w:rFonts w:ascii="Aptos" w:hAnsi="Aptos"/>
        </w:rPr>
      </w:pPr>
      <w:r w:rsidRPr="4E989D77">
        <w:rPr>
          <w:rFonts w:ascii="Aptos" w:hAnsi="Aptos"/>
          <w:b/>
          <w:bCs/>
        </w:rPr>
        <w:t xml:space="preserve">Maintain full-time academic status; </w:t>
      </w:r>
      <w:r w:rsidRPr="4E989D77">
        <w:rPr>
          <w:rFonts w:ascii="Aptos" w:hAnsi="Aptos"/>
        </w:rPr>
        <w:t>see “</w:t>
      </w:r>
      <w:r w:rsidR="000C3461" w:rsidRPr="4E989D77">
        <w:rPr>
          <w:rFonts w:ascii="Aptos" w:hAnsi="Aptos"/>
        </w:rPr>
        <w:t>Full-</w:t>
      </w:r>
      <w:r w:rsidR="006852D3" w:rsidRPr="4E989D77">
        <w:rPr>
          <w:rFonts w:ascii="Aptos" w:hAnsi="Aptos"/>
        </w:rPr>
        <w:t>T</w:t>
      </w:r>
      <w:r w:rsidR="000C3461" w:rsidRPr="4E989D77">
        <w:rPr>
          <w:rFonts w:ascii="Aptos" w:hAnsi="Aptos"/>
        </w:rPr>
        <w:t xml:space="preserve">ime </w:t>
      </w:r>
      <w:r w:rsidR="006852D3" w:rsidRPr="4E989D77">
        <w:rPr>
          <w:rFonts w:ascii="Aptos" w:hAnsi="Aptos"/>
        </w:rPr>
        <w:t>A</w:t>
      </w:r>
      <w:r w:rsidR="000C3461" w:rsidRPr="4E989D77">
        <w:rPr>
          <w:rFonts w:ascii="Aptos" w:hAnsi="Aptos"/>
        </w:rPr>
        <w:t xml:space="preserve">cademic </w:t>
      </w:r>
      <w:r w:rsidR="006852D3" w:rsidRPr="4E989D77">
        <w:rPr>
          <w:rFonts w:ascii="Aptos" w:hAnsi="Aptos"/>
        </w:rPr>
        <w:t>S</w:t>
      </w:r>
      <w:r w:rsidR="000C3461" w:rsidRPr="4E989D77">
        <w:rPr>
          <w:rFonts w:ascii="Aptos" w:hAnsi="Aptos"/>
        </w:rPr>
        <w:t>tatus</w:t>
      </w:r>
      <w:r w:rsidRPr="4E989D77">
        <w:rPr>
          <w:rFonts w:ascii="Aptos" w:hAnsi="Aptos"/>
        </w:rPr>
        <w:t xml:space="preserve">” at: </w:t>
      </w:r>
      <w:hyperlink r:id="rId12">
        <w:r w:rsidR="00A84106" w:rsidRPr="4E989D77">
          <w:rPr>
            <w:rStyle w:val="Hyperlink"/>
            <w:rFonts w:ascii="Aptos" w:hAnsi="Aptos"/>
          </w:rPr>
          <w:t>https://gradschool.psu.edu/graduate-education-policies/gsad/gsad-900/gsad-901-graduate-assistants/</w:t>
        </w:r>
      </w:hyperlink>
      <w:r w:rsidR="00A84106" w:rsidRPr="4E989D77">
        <w:rPr>
          <w:rFonts w:ascii="Aptos" w:hAnsi="Aptos"/>
        </w:rPr>
        <w:t xml:space="preserve"> </w:t>
      </w:r>
    </w:p>
    <w:p w14:paraId="76FEA709" w14:textId="162773F7" w:rsidR="4E989D77" w:rsidRDefault="4E989D77" w:rsidP="4E989D77">
      <w:pPr>
        <w:pStyle w:val="ListParagraph"/>
        <w:spacing w:before="240"/>
        <w:rPr>
          <w:rFonts w:ascii="Aptos" w:hAnsi="Aptos"/>
        </w:rPr>
      </w:pPr>
    </w:p>
    <w:p w14:paraId="6C8CB32F" w14:textId="39C5260C" w:rsidR="00ED41E4" w:rsidRPr="007C2800" w:rsidRDefault="00DB5999" w:rsidP="6A8BDBE0">
      <w:pPr>
        <w:pStyle w:val="ListParagraph"/>
        <w:numPr>
          <w:ilvl w:val="0"/>
          <w:numId w:val="1"/>
        </w:numPr>
        <w:spacing w:before="240"/>
        <w:rPr>
          <w:rStyle w:val="Hyperlink"/>
          <w:rFonts w:ascii="Aptos" w:hAnsi="Aptos"/>
          <w:color w:val="auto"/>
          <w:u w:val="none"/>
        </w:rPr>
      </w:pPr>
      <w:r w:rsidRPr="007C2800">
        <w:rPr>
          <w:rFonts w:ascii="Aptos" w:hAnsi="Aptos"/>
          <w:b/>
          <w:bCs/>
        </w:rPr>
        <w:t>Agree to register</w:t>
      </w:r>
      <w:r w:rsidR="006852D3" w:rsidRPr="007C2800">
        <w:rPr>
          <w:rFonts w:ascii="Aptos" w:hAnsi="Aptos"/>
          <w:b/>
          <w:bCs/>
        </w:rPr>
        <w:t xml:space="preserve"> only</w:t>
      </w:r>
      <w:r w:rsidRPr="007C2800">
        <w:rPr>
          <w:rFonts w:ascii="Aptos" w:hAnsi="Aptos"/>
          <w:b/>
          <w:bCs/>
        </w:rPr>
        <w:t xml:space="preserve"> for full-time SUBJ 601 </w:t>
      </w:r>
      <w:r w:rsidR="009C2AB4" w:rsidRPr="007C2800">
        <w:rPr>
          <w:rFonts w:ascii="Aptos" w:hAnsi="Aptos"/>
          <w:b/>
          <w:bCs/>
        </w:rPr>
        <w:t xml:space="preserve">(e.g., BIOL 601) </w:t>
      </w:r>
      <w:r w:rsidRPr="007C2800">
        <w:rPr>
          <w:rFonts w:ascii="Aptos" w:hAnsi="Aptos"/>
        </w:rPr>
        <w:t>thesis preparation credits in your graduate degree program; se</w:t>
      </w:r>
      <w:r w:rsidR="00382CE7" w:rsidRPr="007C2800">
        <w:rPr>
          <w:rFonts w:ascii="Aptos" w:hAnsi="Aptos"/>
        </w:rPr>
        <w:t xml:space="preserve">e details </w:t>
      </w:r>
      <w:r w:rsidRPr="007C2800">
        <w:rPr>
          <w:rFonts w:ascii="Aptos" w:hAnsi="Aptos"/>
        </w:rPr>
        <w:t xml:space="preserve">at </w:t>
      </w:r>
      <w:hyperlink r:id="rId13">
        <w:r w:rsidR="009C2AB4" w:rsidRPr="007C2800">
          <w:rPr>
            <w:rStyle w:val="Hyperlink"/>
            <w:rFonts w:ascii="Aptos" w:hAnsi="Aptos"/>
          </w:rPr>
          <w:t>https://gradschool.psu.edu/graduate-education-policies/gcac/gcac-200/gcac-215-common-course-numbers/</w:t>
        </w:r>
      </w:hyperlink>
      <w:r w:rsidR="009C2AB4" w:rsidRPr="007C2800">
        <w:rPr>
          <w:rFonts w:ascii="Aptos" w:hAnsi="Aptos"/>
        </w:rPr>
        <w:t xml:space="preserve"> </w:t>
      </w:r>
      <w:r w:rsidRPr="007C2800">
        <w:rPr>
          <w:rFonts w:ascii="Aptos" w:hAnsi="Aptos"/>
        </w:rPr>
        <w:br/>
      </w:r>
    </w:p>
    <w:p w14:paraId="6CC31280" w14:textId="4A0C6225" w:rsidR="00DB5999" w:rsidRPr="007C2800" w:rsidRDefault="7D43873D" w:rsidP="4E2885CF">
      <w:pPr>
        <w:pStyle w:val="ListParagraph"/>
        <w:numPr>
          <w:ilvl w:val="0"/>
          <w:numId w:val="1"/>
        </w:numPr>
        <w:spacing w:before="240"/>
        <w:rPr>
          <w:rFonts w:ascii="Aptos" w:hAnsi="Aptos"/>
        </w:rPr>
      </w:pPr>
      <w:r w:rsidRPr="4E989D77">
        <w:rPr>
          <w:rFonts w:ascii="Aptos" w:hAnsi="Aptos"/>
          <w:b/>
          <w:bCs/>
        </w:rPr>
        <w:t>R</w:t>
      </w:r>
      <w:r w:rsidR="00DB5999" w:rsidRPr="4E989D77">
        <w:rPr>
          <w:rFonts w:ascii="Aptos" w:hAnsi="Aptos"/>
          <w:b/>
          <w:bCs/>
        </w:rPr>
        <w:t>egister</w:t>
      </w:r>
      <w:r w:rsidR="621D2D04" w:rsidRPr="4E989D77">
        <w:rPr>
          <w:rFonts w:ascii="Aptos" w:hAnsi="Aptos"/>
          <w:b/>
          <w:bCs/>
        </w:rPr>
        <w:t xml:space="preserve">ing </w:t>
      </w:r>
      <w:r w:rsidR="00DB5999" w:rsidRPr="4E989D77">
        <w:rPr>
          <w:rFonts w:ascii="Aptos" w:hAnsi="Aptos"/>
          <w:b/>
          <w:bCs/>
        </w:rPr>
        <w:t>for SUBJ 601 credits</w:t>
      </w:r>
      <w:r w:rsidR="516C0486" w:rsidRPr="4E989D77">
        <w:rPr>
          <w:rFonts w:ascii="Aptos" w:hAnsi="Aptos"/>
          <w:b/>
          <w:bCs/>
        </w:rPr>
        <w:t xml:space="preserve"> limit</w:t>
      </w:r>
      <w:r w:rsidR="6EB9D65C" w:rsidRPr="4E989D77">
        <w:rPr>
          <w:rFonts w:ascii="Aptos" w:hAnsi="Aptos"/>
          <w:b/>
          <w:bCs/>
        </w:rPr>
        <w:t>s</w:t>
      </w:r>
      <w:r w:rsidR="516C0486" w:rsidRPr="4E989D77">
        <w:rPr>
          <w:rFonts w:ascii="Aptos" w:hAnsi="Aptos"/>
          <w:b/>
          <w:bCs/>
        </w:rPr>
        <w:t xml:space="preserve"> </w:t>
      </w:r>
      <w:r w:rsidR="379C4C23" w:rsidRPr="4E989D77">
        <w:rPr>
          <w:rFonts w:ascii="Aptos" w:hAnsi="Aptos"/>
          <w:b/>
          <w:bCs/>
        </w:rPr>
        <w:t xml:space="preserve">your tuition </w:t>
      </w:r>
      <w:r w:rsidR="3E688C96" w:rsidRPr="4E989D77">
        <w:rPr>
          <w:rFonts w:ascii="Aptos" w:hAnsi="Aptos"/>
          <w:b/>
          <w:bCs/>
        </w:rPr>
        <w:t xml:space="preserve">rate </w:t>
      </w:r>
      <w:r w:rsidR="379C4C23" w:rsidRPr="4E989D77">
        <w:rPr>
          <w:rFonts w:ascii="Aptos" w:hAnsi="Aptos"/>
          <w:b/>
          <w:bCs/>
        </w:rPr>
        <w:t xml:space="preserve">to </w:t>
      </w:r>
      <w:r w:rsidR="7AA65C3A" w:rsidRPr="4E989D77">
        <w:rPr>
          <w:rFonts w:ascii="Aptos" w:hAnsi="Aptos"/>
          <w:b/>
          <w:bCs/>
        </w:rPr>
        <w:t xml:space="preserve">the </w:t>
      </w:r>
      <w:r w:rsidR="0740FE38" w:rsidRPr="4E989D77">
        <w:rPr>
          <w:rFonts w:ascii="Aptos" w:hAnsi="Aptos"/>
          <w:b/>
          <w:bCs/>
          <w:i/>
          <w:iCs/>
        </w:rPr>
        <w:t>Dissertation Fee</w:t>
      </w:r>
      <w:r w:rsidR="0740FE38" w:rsidRPr="4E989D77">
        <w:rPr>
          <w:rFonts w:ascii="Aptos" w:hAnsi="Aptos"/>
          <w:i/>
          <w:iCs/>
        </w:rPr>
        <w:t>,</w:t>
      </w:r>
      <w:r w:rsidR="0740FE38" w:rsidRPr="4E989D77">
        <w:rPr>
          <w:rFonts w:ascii="Aptos" w:hAnsi="Aptos"/>
        </w:rPr>
        <w:t xml:space="preserve"> </w:t>
      </w:r>
      <w:r w:rsidR="0A76ACBD" w:rsidRPr="4E989D77">
        <w:rPr>
          <w:rFonts w:ascii="Aptos" w:hAnsi="Aptos"/>
        </w:rPr>
        <w:t xml:space="preserve">which </w:t>
      </w:r>
      <w:r w:rsidR="0740FE38" w:rsidRPr="4E989D77">
        <w:rPr>
          <w:rFonts w:ascii="Aptos" w:hAnsi="Aptos"/>
        </w:rPr>
        <w:t xml:space="preserve">is </w:t>
      </w:r>
      <w:r w:rsidR="766D7FCD" w:rsidRPr="4E989D77">
        <w:rPr>
          <w:rFonts w:ascii="Aptos" w:hAnsi="Aptos"/>
        </w:rPr>
        <w:t xml:space="preserve">a flat rate that is </w:t>
      </w:r>
      <w:r w:rsidR="0740FE38" w:rsidRPr="4E989D77">
        <w:rPr>
          <w:rFonts w:ascii="Aptos" w:hAnsi="Aptos"/>
        </w:rPr>
        <w:t>substantially lower than full-time graduate tuition</w:t>
      </w:r>
      <w:r w:rsidR="48CEA7A1" w:rsidRPr="4E989D77">
        <w:rPr>
          <w:rFonts w:ascii="Aptos" w:hAnsi="Aptos"/>
        </w:rPr>
        <w:t xml:space="preserve">; </w:t>
      </w:r>
      <w:hyperlink r:id="rId14" w:history="1">
        <w:r w:rsidR="0010EA20" w:rsidRPr="00565BD4">
          <w:rPr>
            <w:rStyle w:val="Hyperlink"/>
            <w:rFonts w:ascii="Aptos" w:hAnsi="Aptos"/>
          </w:rPr>
          <w:t>https://tuition.psu.edu/tuition-schedules</w:t>
        </w:r>
      </w:hyperlink>
      <w:r w:rsidR="4EDCCD7D" w:rsidRPr="00565BD4">
        <w:rPr>
          <w:rFonts w:ascii="Aptos" w:hAnsi="Aptos"/>
        </w:rPr>
        <w:t>.</w:t>
      </w:r>
    </w:p>
    <w:p w14:paraId="12A99F3B" w14:textId="000A0DD0" w:rsidR="00DB5999" w:rsidRPr="007C2800" w:rsidRDefault="00DB5999" w:rsidP="6A8BDBE0">
      <w:pPr>
        <w:pStyle w:val="ListParagraph"/>
        <w:spacing w:before="120"/>
        <w:rPr>
          <w:rFonts w:ascii="Aptos" w:hAnsi="Aptos"/>
          <w:i/>
          <w:iCs/>
        </w:rPr>
      </w:pPr>
      <w:r w:rsidRPr="007C2800">
        <w:rPr>
          <w:rFonts w:ascii="Aptos" w:hAnsi="Aptos"/>
          <w:i/>
          <w:iCs/>
        </w:rPr>
        <w:t xml:space="preserve">Under special circumstances, and </w:t>
      </w:r>
      <w:r w:rsidRPr="00005E23">
        <w:rPr>
          <w:rFonts w:ascii="Aptos" w:hAnsi="Aptos"/>
          <w:b/>
          <w:bCs/>
          <w:i/>
          <w:iCs/>
        </w:rPr>
        <w:t xml:space="preserve">only with </w:t>
      </w:r>
      <w:r w:rsidR="0C663CA3" w:rsidRPr="00005E23">
        <w:rPr>
          <w:rFonts w:ascii="Aptos" w:hAnsi="Aptos"/>
          <w:b/>
          <w:bCs/>
          <w:i/>
          <w:iCs/>
        </w:rPr>
        <w:t xml:space="preserve">prior </w:t>
      </w:r>
      <w:r w:rsidRPr="00005E23">
        <w:rPr>
          <w:rFonts w:ascii="Aptos" w:hAnsi="Aptos"/>
          <w:b/>
          <w:bCs/>
          <w:i/>
          <w:iCs/>
        </w:rPr>
        <w:t>approval of the Schreyer Institute Executive Director,</w:t>
      </w:r>
      <w:r w:rsidRPr="007C2800">
        <w:rPr>
          <w:rFonts w:ascii="Aptos" w:hAnsi="Aptos"/>
          <w:i/>
          <w:iCs/>
        </w:rPr>
        <w:t xml:space="preserve"> Institute graduate assistants may request to register for up to 3 additional course credits</w:t>
      </w:r>
      <w:r w:rsidR="00005E23">
        <w:rPr>
          <w:rFonts w:ascii="Aptos" w:hAnsi="Aptos"/>
          <w:i/>
          <w:iCs/>
        </w:rPr>
        <w:t xml:space="preserve">, preferably related to their degree. </w:t>
      </w:r>
      <w:r w:rsidRPr="007C2800">
        <w:rPr>
          <w:rFonts w:ascii="Aptos" w:hAnsi="Aptos"/>
          <w:i/>
          <w:iCs/>
        </w:rPr>
        <w:t xml:space="preserve">  </w:t>
      </w:r>
    </w:p>
    <w:p w14:paraId="104E4F1D" w14:textId="77777777" w:rsidR="00856C41" w:rsidRPr="007C2800" w:rsidRDefault="00856C41" w:rsidP="00DB5999">
      <w:pPr>
        <w:rPr>
          <w:rFonts w:ascii="Aptos" w:hAnsi="Aptos"/>
        </w:rPr>
      </w:pPr>
    </w:p>
    <w:p w14:paraId="273DB340" w14:textId="4875E33E" w:rsidR="00DB5999" w:rsidRPr="007C2800" w:rsidRDefault="00DB5999" w:rsidP="00E0557B">
      <w:pPr>
        <w:spacing w:before="120" w:after="120"/>
        <w:rPr>
          <w:rFonts w:ascii="Aptos" w:hAnsi="Aptos"/>
        </w:rPr>
      </w:pPr>
      <w:r w:rsidRPr="007C2800">
        <w:rPr>
          <w:rFonts w:ascii="Aptos" w:hAnsi="Aptos"/>
        </w:rPr>
        <w:t xml:space="preserve">Your signature below indicates that you have met the above </w:t>
      </w:r>
      <w:r w:rsidR="00140CBA" w:rsidRPr="007C2800">
        <w:rPr>
          <w:rFonts w:ascii="Aptos" w:hAnsi="Aptos"/>
        </w:rPr>
        <w:t xml:space="preserve">requirements </w:t>
      </w:r>
      <w:r w:rsidR="009C2AB4" w:rsidRPr="007C2800">
        <w:rPr>
          <w:rFonts w:ascii="Aptos" w:hAnsi="Aptos"/>
        </w:rPr>
        <w:t>by the time you apply.</w:t>
      </w:r>
    </w:p>
    <w:p w14:paraId="042D3329" w14:textId="399988B4" w:rsidR="000E1011" w:rsidRPr="007C2800" w:rsidRDefault="000E1011" w:rsidP="007C2800">
      <w:pPr>
        <w:spacing w:before="360" w:after="120"/>
        <w:rPr>
          <w:rFonts w:ascii="Aptos" w:hAnsi="Aptos"/>
        </w:rPr>
      </w:pPr>
      <w:r w:rsidRPr="007C2800">
        <w:rPr>
          <w:rFonts w:ascii="Aptos" w:hAnsi="Aptos"/>
        </w:rPr>
        <w:t xml:space="preserve">Name (please print): _________________________________________________________________ </w:t>
      </w:r>
    </w:p>
    <w:p w14:paraId="521E268C" w14:textId="2503AE65" w:rsidR="000E1011" w:rsidRPr="007C2800" w:rsidRDefault="000E1011" w:rsidP="007C2800">
      <w:pPr>
        <w:spacing w:before="360" w:after="120"/>
        <w:rPr>
          <w:rFonts w:ascii="Aptos" w:hAnsi="Aptos"/>
        </w:rPr>
      </w:pPr>
      <w:r w:rsidRPr="007C2800">
        <w:rPr>
          <w:rFonts w:ascii="Aptos" w:hAnsi="Aptos"/>
        </w:rPr>
        <w:t xml:space="preserve">Passed all aspects of comprehensive exams in (list month and year) ___________________________ </w:t>
      </w:r>
    </w:p>
    <w:p w14:paraId="19461C81" w14:textId="02834F41" w:rsidR="000E1011" w:rsidRPr="007C2800" w:rsidRDefault="000E1011" w:rsidP="007C2800">
      <w:pPr>
        <w:spacing w:before="360" w:after="120"/>
        <w:rPr>
          <w:rFonts w:ascii="Aptos" w:hAnsi="Aptos"/>
        </w:rPr>
      </w:pPr>
      <w:r w:rsidRPr="007C2800">
        <w:rPr>
          <w:rFonts w:ascii="Aptos" w:hAnsi="Aptos"/>
        </w:rPr>
        <w:t>Your signature: _____________________________________________________________________</w:t>
      </w:r>
    </w:p>
    <w:p w14:paraId="0E49CE9F" w14:textId="487D07F2" w:rsidR="000E1011" w:rsidRPr="007C2800" w:rsidRDefault="000E1011" w:rsidP="007C2800">
      <w:pPr>
        <w:spacing w:before="360" w:after="120"/>
        <w:rPr>
          <w:rFonts w:ascii="Aptos" w:hAnsi="Aptos"/>
        </w:rPr>
      </w:pPr>
      <w:r w:rsidRPr="007C2800">
        <w:rPr>
          <w:rFonts w:ascii="Aptos" w:hAnsi="Aptos"/>
        </w:rPr>
        <w:t xml:space="preserve">Today’s date: _______________________________________________________________________ </w:t>
      </w:r>
    </w:p>
    <w:p w14:paraId="7FA6A202" w14:textId="77777777" w:rsidR="000E1011" w:rsidRPr="007C2800" w:rsidRDefault="000E1011" w:rsidP="00E0557B">
      <w:pPr>
        <w:spacing w:before="120" w:after="120"/>
        <w:rPr>
          <w:rFonts w:ascii="Aptos" w:hAnsi="Aptos"/>
        </w:rPr>
      </w:pPr>
    </w:p>
    <w:p w14:paraId="6E89A3CE" w14:textId="315E0136" w:rsidR="000E1011" w:rsidRPr="007C2800" w:rsidRDefault="000E1011" w:rsidP="00E0557B">
      <w:pPr>
        <w:spacing w:before="120" w:after="120"/>
        <w:rPr>
          <w:rFonts w:ascii="Aptos" w:hAnsi="Aptos"/>
        </w:rPr>
      </w:pPr>
    </w:p>
    <w:p w14:paraId="3279657A" w14:textId="7BB7B65B" w:rsidR="005969E8" w:rsidRPr="007C2800" w:rsidRDefault="00DB5999" w:rsidP="000E1011">
      <w:pPr>
        <w:spacing w:before="480"/>
        <w:rPr>
          <w:rFonts w:ascii="Aptos" w:hAnsi="Aptos"/>
        </w:rPr>
      </w:pPr>
      <w:r w:rsidRPr="007C2800">
        <w:rPr>
          <w:rFonts w:ascii="Aptos" w:hAnsi="Aptos"/>
          <w:i/>
        </w:rPr>
        <w:t>Submitting a scan of this signed page is acceptable.</w:t>
      </w:r>
    </w:p>
    <w:sectPr w:rsidR="005969E8" w:rsidRPr="007C2800" w:rsidSect="005F35E0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9DBC8" w14:textId="77777777" w:rsidR="00243C08" w:rsidRDefault="00243C08" w:rsidP="00E0557B">
      <w:r>
        <w:separator/>
      </w:r>
    </w:p>
  </w:endnote>
  <w:endnote w:type="continuationSeparator" w:id="0">
    <w:p w14:paraId="54192671" w14:textId="77777777" w:rsidR="00243C08" w:rsidRDefault="00243C08" w:rsidP="00E0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D7B50" w14:textId="77777777" w:rsidR="00243C08" w:rsidRDefault="00243C08" w:rsidP="00E0557B">
      <w:r>
        <w:separator/>
      </w:r>
    </w:p>
  </w:footnote>
  <w:footnote w:type="continuationSeparator" w:id="0">
    <w:p w14:paraId="6F38FFC1" w14:textId="77777777" w:rsidR="00243C08" w:rsidRDefault="00243C08" w:rsidP="00E05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A4610"/>
    <w:multiLevelType w:val="hybridMultilevel"/>
    <w:tmpl w:val="17B4B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999"/>
    <w:rsid w:val="00005E23"/>
    <w:rsid w:val="00006E0A"/>
    <w:rsid w:val="0001566A"/>
    <w:rsid w:val="000C3461"/>
    <w:rsid w:val="000D45AB"/>
    <w:rsid w:val="000D7879"/>
    <w:rsid w:val="000E1011"/>
    <w:rsid w:val="000E3469"/>
    <w:rsid w:val="0010EA20"/>
    <w:rsid w:val="00140CBA"/>
    <w:rsid w:val="00183EBB"/>
    <w:rsid w:val="00196EDB"/>
    <w:rsid w:val="001A39D2"/>
    <w:rsid w:val="001A423B"/>
    <w:rsid w:val="002243D7"/>
    <w:rsid w:val="00243C08"/>
    <w:rsid w:val="00246C4E"/>
    <w:rsid w:val="002B24BD"/>
    <w:rsid w:val="00382CE7"/>
    <w:rsid w:val="0045B545"/>
    <w:rsid w:val="004B05B4"/>
    <w:rsid w:val="00565BD4"/>
    <w:rsid w:val="0057392F"/>
    <w:rsid w:val="0059217A"/>
    <w:rsid w:val="005969E8"/>
    <w:rsid w:val="005F35E0"/>
    <w:rsid w:val="00654A74"/>
    <w:rsid w:val="006852D3"/>
    <w:rsid w:val="007C2800"/>
    <w:rsid w:val="007F2F99"/>
    <w:rsid w:val="00854B54"/>
    <w:rsid w:val="00856C41"/>
    <w:rsid w:val="00864741"/>
    <w:rsid w:val="008C6BE8"/>
    <w:rsid w:val="00923620"/>
    <w:rsid w:val="009834D1"/>
    <w:rsid w:val="009C2AB4"/>
    <w:rsid w:val="00A84106"/>
    <w:rsid w:val="00AE2544"/>
    <w:rsid w:val="00BD36DE"/>
    <w:rsid w:val="00BE50DF"/>
    <w:rsid w:val="00C20BB9"/>
    <w:rsid w:val="00C546FB"/>
    <w:rsid w:val="00D768B2"/>
    <w:rsid w:val="00DB5999"/>
    <w:rsid w:val="00DD5DEC"/>
    <w:rsid w:val="00E0557B"/>
    <w:rsid w:val="00ED41E4"/>
    <w:rsid w:val="00EE278D"/>
    <w:rsid w:val="00F52B6F"/>
    <w:rsid w:val="00FD1350"/>
    <w:rsid w:val="02D63FA4"/>
    <w:rsid w:val="0740FE38"/>
    <w:rsid w:val="0905BBF7"/>
    <w:rsid w:val="0A317A63"/>
    <w:rsid w:val="0A76ACBD"/>
    <w:rsid w:val="0C663CA3"/>
    <w:rsid w:val="0CDF4AB7"/>
    <w:rsid w:val="0E22580A"/>
    <w:rsid w:val="10F0E43C"/>
    <w:rsid w:val="13393FE7"/>
    <w:rsid w:val="1F1E05C7"/>
    <w:rsid w:val="26B8DDA4"/>
    <w:rsid w:val="30049764"/>
    <w:rsid w:val="34E93FE9"/>
    <w:rsid w:val="379C4C23"/>
    <w:rsid w:val="37EEEAC1"/>
    <w:rsid w:val="3E688C96"/>
    <w:rsid w:val="4037F963"/>
    <w:rsid w:val="431F3D71"/>
    <w:rsid w:val="4403CE02"/>
    <w:rsid w:val="44F7A41F"/>
    <w:rsid w:val="48CEA7A1"/>
    <w:rsid w:val="4B04E806"/>
    <w:rsid w:val="4E2885CF"/>
    <w:rsid w:val="4E989D77"/>
    <w:rsid w:val="4EDCCD7D"/>
    <w:rsid w:val="4EFBDF20"/>
    <w:rsid w:val="51567DA9"/>
    <w:rsid w:val="516C0486"/>
    <w:rsid w:val="52FCBC58"/>
    <w:rsid w:val="53D07BFB"/>
    <w:rsid w:val="54EADC29"/>
    <w:rsid w:val="5520CB06"/>
    <w:rsid w:val="5906F72E"/>
    <w:rsid w:val="5F2C79C5"/>
    <w:rsid w:val="621D2D04"/>
    <w:rsid w:val="672AB5F8"/>
    <w:rsid w:val="6A8BDBE0"/>
    <w:rsid w:val="6E87820E"/>
    <w:rsid w:val="6EB9D65C"/>
    <w:rsid w:val="7286CC3B"/>
    <w:rsid w:val="736063F6"/>
    <w:rsid w:val="7375E919"/>
    <w:rsid w:val="74E9C723"/>
    <w:rsid w:val="766D7FCD"/>
    <w:rsid w:val="779B007C"/>
    <w:rsid w:val="7825A82F"/>
    <w:rsid w:val="78D54D33"/>
    <w:rsid w:val="7AA65C3A"/>
    <w:rsid w:val="7D438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6BF3"/>
  <w15:docId w15:val="{1028C2FB-C03A-4AA2-AD00-43507762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C41"/>
  </w:style>
  <w:style w:type="paragraph" w:styleId="Heading1">
    <w:name w:val="heading 1"/>
    <w:basedOn w:val="Normal"/>
    <w:next w:val="Normal"/>
    <w:link w:val="Heading1Char"/>
    <w:uiPriority w:val="9"/>
    <w:qFormat/>
    <w:rsid w:val="0059217A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217A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17A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217A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B59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599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qFormat/>
    <w:rsid w:val="00856C41"/>
    <w:rPr>
      <w:color w:val="0000FF"/>
      <w:u w:val="single"/>
    </w:rPr>
  </w:style>
  <w:style w:type="table" w:styleId="TableGrid">
    <w:name w:val="Table Grid"/>
    <w:basedOn w:val="TableNormal"/>
    <w:uiPriority w:val="59"/>
    <w:rsid w:val="00856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55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57B"/>
  </w:style>
  <w:style w:type="paragraph" w:styleId="Footer">
    <w:name w:val="footer"/>
    <w:basedOn w:val="Normal"/>
    <w:link w:val="FooterChar"/>
    <w:uiPriority w:val="99"/>
    <w:unhideWhenUsed/>
    <w:rsid w:val="00E055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57B"/>
  </w:style>
  <w:style w:type="paragraph" w:styleId="NoSpacing">
    <w:name w:val="No Spacing"/>
    <w:uiPriority w:val="1"/>
    <w:qFormat/>
    <w:rsid w:val="00E0557B"/>
  </w:style>
  <w:style w:type="character" w:styleId="UnresolvedMention">
    <w:name w:val="Unresolved Mention"/>
    <w:basedOn w:val="DefaultParagraphFont"/>
    <w:uiPriority w:val="99"/>
    <w:semiHidden/>
    <w:unhideWhenUsed/>
    <w:rsid w:val="00BD36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4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3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3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3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3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radschool.psu.edu/graduate-education-policies/gcac/gcac-200/gcac-215-common-course-number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gradschool.psu.edu/graduate-education-policies/gsad/gsad-900/gsad-901-graduate-assistant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radschool.psu.edu/graduate-education-policies/gcac/gcac-600/gcac-601-residency-requirement-research-doctorate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uition.psu.edu/tuition-schedu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a24ff3-4092-4929-956b-1ea5a10c163b" xsi:nil="true"/>
    <lcf76f155ced4ddcb4097134ff3c332f xmlns="a2f99e25-653c-4ecc-83d6-9b412175d2a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C94976B51524E9524460020366510" ma:contentTypeVersion="18" ma:contentTypeDescription="Create a new document." ma:contentTypeScope="" ma:versionID="e691d9872f78fcadf144fac3467fe5cc">
  <xsd:schema xmlns:xsd="http://www.w3.org/2001/XMLSchema" xmlns:xs="http://www.w3.org/2001/XMLSchema" xmlns:p="http://schemas.microsoft.com/office/2006/metadata/properties" xmlns:ns2="a2f99e25-653c-4ecc-83d6-9b412175d2a5" xmlns:ns3="29a24ff3-4092-4929-956b-1ea5a10c163b" targetNamespace="http://schemas.microsoft.com/office/2006/metadata/properties" ma:root="true" ma:fieldsID="a36660bf45a9adca6d31f8eacb32feba" ns2:_="" ns3:_="">
    <xsd:import namespace="a2f99e25-653c-4ecc-83d6-9b412175d2a5"/>
    <xsd:import namespace="29a24ff3-4092-4929-956b-1ea5a10c16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99e25-653c-4ecc-83d6-9b412175d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8b28469-8996-4088-bd89-44d87d638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24ff3-4092-4929-956b-1ea5a10c163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3ea2cae-4cb9-4b8e-bdfd-c7be82f1c24a}" ma:internalName="TaxCatchAll" ma:showField="CatchAllData" ma:web="29a24ff3-4092-4929-956b-1ea5a10c16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4C2505-9879-4D69-B726-444DACB8C6B5}">
  <ds:schemaRefs>
    <ds:schemaRef ds:uri="http://schemas.microsoft.com/office/2006/metadata/properties"/>
    <ds:schemaRef ds:uri="http://schemas.microsoft.com/office/infopath/2007/PartnerControls"/>
    <ds:schemaRef ds:uri="29a24ff3-4092-4929-956b-1ea5a10c163b"/>
    <ds:schemaRef ds:uri="a2f99e25-653c-4ecc-83d6-9b412175d2a5"/>
  </ds:schemaRefs>
</ds:datastoreItem>
</file>

<file path=customXml/itemProps2.xml><?xml version="1.0" encoding="utf-8"?>
<ds:datastoreItem xmlns:ds="http://schemas.openxmlformats.org/officeDocument/2006/customXml" ds:itemID="{0DE3B4E3-2DEF-43C1-A048-FC60C8C511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BD63DB-0F82-41A8-B807-8B136613D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f99e25-653c-4ecc-83d6-9b412175d2a5"/>
    <ds:schemaRef ds:uri="29a24ff3-4092-4929-956b-1ea5a10c16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 Brua</dc:creator>
  <cp:lastModifiedBy>Brua, Chas</cp:lastModifiedBy>
  <cp:revision>16</cp:revision>
  <dcterms:created xsi:type="dcterms:W3CDTF">2020-09-14T16:14:00Z</dcterms:created>
  <dcterms:modified xsi:type="dcterms:W3CDTF">2026-01-29T19:45:00Z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0x01010055EC94976B51524E9524460020366510</vt:lpwstr>
  </property>
  <property fmtid="{D5CDD505-2E9C-101B-9397-08002B2CF9AE}" pid="3" name="MediaServiceImageTags">
    <vt:lpwstr/>
  </property>
</Properties>
</file>