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342B1" w14:textId="77777777" w:rsidR="00614DCE" w:rsidRPr="00985DC3" w:rsidRDefault="004B58C3" w:rsidP="00985DC3">
      <w:pPr>
        <w:pStyle w:val="Heading1"/>
        <w:spacing w:before="0"/>
        <w:jc w:val="center"/>
        <w:rPr>
          <w:rFonts w:ascii="Calibri" w:hAnsi="Calibri" w:cs="Calibri"/>
          <w:b/>
          <w:sz w:val="32"/>
          <w:szCs w:val="32"/>
        </w:rPr>
      </w:pPr>
      <w:r w:rsidRPr="00985DC3">
        <w:rPr>
          <w:rFonts w:ascii="Calibri" w:hAnsi="Calibri" w:cs="Calibri"/>
          <w:b/>
          <w:sz w:val="32"/>
          <w:szCs w:val="32"/>
        </w:rPr>
        <w:t xml:space="preserve">Suggestions for classroom management </w:t>
      </w:r>
      <w:r w:rsidR="00213F27" w:rsidRPr="00985DC3">
        <w:rPr>
          <w:rFonts w:ascii="Calibri" w:hAnsi="Calibri" w:cs="Calibri"/>
          <w:b/>
          <w:sz w:val="32"/>
          <w:szCs w:val="32"/>
        </w:rPr>
        <w:t>(</w:t>
      </w:r>
      <w:r w:rsidRPr="00985DC3">
        <w:rPr>
          <w:rFonts w:ascii="Calibri" w:hAnsi="Calibri" w:cs="Calibri"/>
          <w:b/>
          <w:sz w:val="32"/>
          <w:szCs w:val="32"/>
        </w:rPr>
        <w:t>COVID-19 and beyond)</w:t>
      </w:r>
    </w:p>
    <w:p w14:paraId="44F281DA" w14:textId="77777777" w:rsidR="00614DCE" w:rsidRPr="00985DC3" w:rsidRDefault="004B58C3" w:rsidP="003E389A">
      <w:pPr>
        <w:pStyle w:val="Heading2"/>
        <w:jc w:val="center"/>
        <w:rPr>
          <w:rFonts w:ascii="Calibri" w:hAnsi="Calibri" w:cs="Calibri"/>
          <w:b/>
          <w:sz w:val="28"/>
          <w:szCs w:val="28"/>
        </w:rPr>
      </w:pPr>
      <w:r w:rsidRPr="00985DC3">
        <w:rPr>
          <w:rFonts w:ascii="Calibri" w:hAnsi="Calibri" w:cs="Calibri"/>
          <w:b/>
          <w:sz w:val="28"/>
          <w:szCs w:val="28"/>
        </w:rPr>
        <w:t>Create a climate of rapport</w:t>
      </w:r>
    </w:p>
    <w:p w14:paraId="266C6449" w14:textId="74E74D3A" w:rsidR="00213F27" w:rsidRPr="00985DC3" w:rsidRDefault="00213F27" w:rsidP="00213F27">
      <w:pPr>
        <w:pStyle w:val="ListParagraph"/>
        <w:numPr>
          <w:ilvl w:val="0"/>
          <w:numId w:val="5"/>
        </w:numPr>
        <w:rPr>
          <w:rFonts w:ascii="Calibri" w:hAnsi="Calibri" w:cs="Calibri"/>
        </w:rPr>
      </w:pPr>
      <w:r w:rsidRPr="00985DC3">
        <w:rPr>
          <w:rFonts w:ascii="Calibri" w:hAnsi="Calibri" w:cs="Calibri"/>
          <w:b/>
        </w:rPr>
        <w:t xml:space="preserve">Say something on the </w:t>
      </w:r>
      <w:r w:rsidR="004B58C3" w:rsidRPr="00985DC3">
        <w:rPr>
          <w:rFonts w:ascii="Calibri" w:hAnsi="Calibri" w:cs="Calibri"/>
          <w:b/>
        </w:rPr>
        <w:t>first day of class (with follow-through during semester).</w:t>
      </w:r>
      <w:r w:rsidR="004B58C3" w:rsidRPr="00985DC3">
        <w:rPr>
          <w:rFonts w:ascii="Calibri" w:hAnsi="Calibri" w:cs="Calibri"/>
        </w:rPr>
        <w:t xml:space="preserve"> Example: “</w:t>
      </w:r>
      <w:r w:rsidR="0031092B">
        <w:rPr>
          <w:rFonts w:ascii="Calibri" w:hAnsi="Calibri" w:cs="Calibri"/>
        </w:rPr>
        <w:t>It often feels like w</w:t>
      </w:r>
      <w:r w:rsidR="004B58C3" w:rsidRPr="00985DC3">
        <w:rPr>
          <w:rFonts w:ascii="Calibri" w:hAnsi="Calibri" w:cs="Calibri"/>
        </w:rPr>
        <w:t>e’re living in uncertain times, but we’re all in this together. I’m here to help you learn, and I’ll do my utmost to provide clear information, fair policies, and an atmosphere where questions are welcome. As a student, you also have responsibilities: to do the readings and out-of-class assignments … to visit office hours … to engage in course activities with other members of the class … to ask questions when concepts aren’t clear.”</w:t>
      </w:r>
    </w:p>
    <w:p w14:paraId="27500110" w14:textId="77777777" w:rsidR="00213F27" w:rsidRPr="00985DC3" w:rsidRDefault="004B58C3" w:rsidP="00213F27">
      <w:pPr>
        <w:pStyle w:val="ListParagraph"/>
        <w:numPr>
          <w:ilvl w:val="0"/>
          <w:numId w:val="5"/>
        </w:numPr>
        <w:rPr>
          <w:rFonts w:ascii="Calibri" w:hAnsi="Calibri" w:cs="Calibri"/>
        </w:rPr>
      </w:pPr>
      <w:r w:rsidRPr="00985DC3">
        <w:rPr>
          <w:rFonts w:ascii="Calibri" w:hAnsi="Calibri" w:cs="Calibri"/>
        </w:rPr>
        <w:t xml:space="preserve">Collect </w:t>
      </w:r>
      <w:r w:rsidRPr="00985DC3">
        <w:rPr>
          <w:rFonts w:ascii="Calibri" w:hAnsi="Calibri" w:cs="Calibri"/>
          <w:b/>
        </w:rPr>
        <w:t>frequent feedback.</w:t>
      </w:r>
      <w:r w:rsidRPr="00985DC3">
        <w:rPr>
          <w:rFonts w:ascii="Calibri" w:hAnsi="Calibri" w:cs="Calibri"/>
        </w:rPr>
        <w:t xml:space="preserve"> Take a few minutes in a subsequent class to tell students what you learned from the feedback, plus any changes you will make in response. Examples:</w:t>
      </w:r>
    </w:p>
    <w:p w14:paraId="434593A9" w14:textId="77777777" w:rsidR="00213F27" w:rsidRPr="00985DC3" w:rsidRDefault="004B58C3" w:rsidP="00213F27">
      <w:pPr>
        <w:pStyle w:val="ListParagraph"/>
        <w:numPr>
          <w:ilvl w:val="1"/>
          <w:numId w:val="5"/>
        </w:numPr>
        <w:rPr>
          <w:rFonts w:ascii="Calibri" w:hAnsi="Calibri" w:cs="Calibri"/>
        </w:rPr>
      </w:pPr>
      <w:r w:rsidRPr="00985DC3">
        <w:rPr>
          <w:rFonts w:ascii="Calibri" w:hAnsi="Calibri" w:cs="Calibri"/>
          <w:i/>
        </w:rPr>
        <w:t xml:space="preserve">Anonymous surveys, </w:t>
      </w:r>
      <w:r w:rsidRPr="00985DC3">
        <w:rPr>
          <w:rFonts w:ascii="Calibri" w:hAnsi="Calibri" w:cs="Calibri"/>
        </w:rPr>
        <w:t xml:space="preserve">perhaps every four weeks. Ask about pace of the class, degree to which students feel welcome to ask questions, degree to which students are doing the out-of-class reading, etc. Suggestion: Include a question asking “Is there any other feedback you’d like to share?” </w:t>
      </w:r>
    </w:p>
    <w:p w14:paraId="5F3E93DB" w14:textId="77777777" w:rsidR="00213F27" w:rsidRPr="00985DC3" w:rsidRDefault="004B58C3" w:rsidP="00213F27">
      <w:pPr>
        <w:pStyle w:val="ListParagraph"/>
        <w:numPr>
          <w:ilvl w:val="1"/>
          <w:numId w:val="5"/>
        </w:numPr>
        <w:rPr>
          <w:rFonts w:ascii="Calibri" w:hAnsi="Calibri" w:cs="Calibri"/>
        </w:rPr>
      </w:pPr>
      <w:r w:rsidRPr="00985DC3">
        <w:rPr>
          <w:rFonts w:ascii="Calibri" w:hAnsi="Calibri" w:cs="Calibri"/>
          <w:i/>
        </w:rPr>
        <w:t xml:space="preserve">Classroom Assessment Techniques </w:t>
      </w:r>
      <w:r w:rsidRPr="00985DC3">
        <w:rPr>
          <w:rFonts w:ascii="Calibri" w:hAnsi="Calibri" w:cs="Calibri"/>
        </w:rPr>
        <w:t>(Angelo &amp; Cross, 1993). Perhaps once a week or every other week, ask an ungraded, anonymous question such as “What concept from this week was least clear to you? Please be specific.” Or “In your own words, explain</w:t>
      </w:r>
      <w:r w:rsidR="00213F27" w:rsidRPr="00985DC3">
        <w:rPr>
          <w:rFonts w:ascii="Calibri" w:hAnsi="Calibri" w:cs="Calibri"/>
        </w:rPr>
        <w:t xml:space="preserve"> </w:t>
      </w:r>
      <w:r w:rsidRPr="00985DC3">
        <w:rPr>
          <w:rFonts w:ascii="Calibri" w:hAnsi="Calibri" w:cs="Calibri"/>
        </w:rPr>
        <w:t xml:space="preserve">______________ (concept) to __________ (specific audience).” Limit the amount of space to 2-3 sentences and tell students to take only a couple of minutes on their responses. Skim through the feedback quickly and respond briefly to major questions (e.g., </w:t>
      </w:r>
      <w:r w:rsidR="00E64C56">
        <w:rPr>
          <w:rFonts w:ascii="Calibri" w:hAnsi="Calibri" w:cs="Calibri"/>
        </w:rPr>
        <w:t xml:space="preserve">do </w:t>
      </w:r>
      <w:r w:rsidRPr="00985DC3">
        <w:rPr>
          <w:rFonts w:ascii="Calibri" w:hAnsi="Calibri" w:cs="Calibri"/>
        </w:rPr>
        <w:t xml:space="preserve">a 5-minute synchronous review in the next class session, or </w:t>
      </w:r>
      <w:r w:rsidR="00E64C56">
        <w:rPr>
          <w:rFonts w:ascii="Calibri" w:hAnsi="Calibri" w:cs="Calibri"/>
        </w:rPr>
        <w:t xml:space="preserve">post </w:t>
      </w:r>
      <w:r w:rsidRPr="00985DC3">
        <w:rPr>
          <w:rFonts w:ascii="Calibri" w:hAnsi="Calibri" w:cs="Calibri"/>
        </w:rPr>
        <w:t>a document directing students to particular readings to review on their own).</w:t>
      </w:r>
    </w:p>
    <w:p w14:paraId="7EBB341D" w14:textId="77777777" w:rsidR="00213F27" w:rsidRPr="00985DC3" w:rsidRDefault="004B58C3" w:rsidP="00213F27">
      <w:pPr>
        <w:pStyle w:val="ListParagraph"/>
        <w:numPr>
          <w:ilvl w:val="0"/>
          <w:numId w:val="5"/>
        </w:numPr>
        <w:rPr>
          <w:rFonts w:ascii="Calibri" w:hAnsi="Calibri" w:cs="Calibri"/>
        </w:rPr>
      </w:pPr>
      <w:r w:rsidRPr="00985DC3">
        <w:rPr>
          <w:rFonts w:ascii="Calibri" w:hAnsi="Calibri" w:cs="Calibri"/>
        </w:rPr>
        <w:t>Try to get to know your</w:t>
      </w:r>
      <w:r w:rsidRPr="00985DC3">
        <w:rPr>
          <w:rFonts w:ascii="Calibri" w:hAnsi="Calibri" w:cs="Calibri"/>
          <w:b/>
        </w:rPr>
        <w:t xml:space="preserve"> students as individuals</w:t>
      </w:r>
      <w:r w:rsidRPr="00985DC3">
        <w:rPr>
          <w:rFonts w:ascii="Calibri" w:hAnsi="Calibri" w:cs="Calibri"/>
        </w:rPr>
        <w:t xml:space="preserve"> (e.g., names, interests). At a large university like Penn State, students often feel like a number. If they believe you care about their learning, they are more likely to do the hard work of learning and less likely to behave in disruptive ways.</w:t>
      </w:r>
    </w:p>
    <w:p w14:paraId="6ECB2A87" w14:textId="77777777" w:rsidR="00985DC3" w:rsidRPr="00985DC3" w:rsidRDefault="004B58C3" w:rsidP="00985DC3">
      <w:pPr>
        <w:pStyle w:val="ListParagraph"/>
        <w:numPr>
          <w:ilvl w:val="0"/>
          <w:numId w:val="5"/>
        </w:numPr>
        <w:rPr>
          <w:rFonts w:ascii="Calibri" w:hAnsi="Calibri" w:cs="Calibri"/>
        </w:rPr>
      </w:pPr>
      <w:r w:rsidRPr="00985DC3">
        <w:rPr>
          <w:rFonts w:ascii="Calibri" w:hAnsi="Calibri" w:cs="Calibri"/>
        </w:rPr>
        <w:t xml:space="preserve">Share tips on </w:t>
      </w:r>
      <w:r w:rsidRPr="00985DC3">
        <w:rPr>
          <w:rFonts w:ascii="Calibri" w:hAnsi="Calibri" w:cs="Calibri"/>
          <w:b/>
        </w:rPr>
        <w:t>how to study effectively</w:t>
      </w:r>
      <w:r w:rsidRPr="00985DC3">
        <w:rPr>
          <w:rFonts w:ascii="Calibri" w:hAnsi="Calibri" w:cs="Calibri"/>
        </w:rPr>
        <w:t xml:space="preserve"> for the class. The Learning Scientists have materials, based on cognitive psychology research, </w:t>
      </w:r>
      <w:r w:rsidR="00E64C56">
        <w:rPr>
          <w:rFonts w:ascii="Calibri" w:hAnsi="Calibri" w:cs="Calibri"/>
        </w:rPr>
        <w:t>which</w:t>
      </w:r>
      <w:r w:rsidRPr="00985DC3">
        <w:rPr>
          <w:rFonts w:ascii="Calibri" w:hAnsi="Calibri" w:cs="Calibri"/>
        </w:rPr>
        <w:t xml:space="preserve"> can be shared with students in various formats: </w:t>
      </w:r>
      <w:hyperlink r:id="rId7" w:history="1">
        <w:r w:rsidR="00213F27" w:rsidRPr="00985DC3">
          <w:rPr>
            <w:rStyle w:val="Hyperlink"/>
            <w:rFonts w:ascii="Calibri" w:hAnsi="Calibri" w:cs="Calibri"/>
          </w:rPr>
          <w:t>https://www.learningscientists.org/downloadable-materials</w:t>
        </w:r>
      </w:hyperlink>
      <w:r w:rsidR="00213F27" w:rsidRPr="00985DC3">
        <w:rPr>
          <w:rFonts w:ascii="Calibri" w:hAnsi="Calibri" w:cs="Calibri"/>
        </w:rPr>
        <w:t xml:space="preserve"> </w:t>
      </w:r>
      <w:r w:rsidRPr="00985DC3">
        <w:rPr>
          <w:rFonts w:ascii="Calibri" w:hAnsi="Calibri" w:cs="Calibri"/>
        </w:rPr>
        <w:t xml:space="preserve"> </w:t>
      </w:r>
    </w:p>
    <w:p w14:paraId="032B6FC3" w14:textId="77777777" w:rsidR="00985DC3" w:rsidRPr="00985DC3" w:rsidRDefault="00985DC3" w:rsidP="00985DC3">
      <w:pPr>
        <w:pStyle w:val="ListParagraph"/>
        <w:rPr>
          <w:rFonts w:ascii="Calibri" w:hAnsi="Calibri" w:cs="Calibri"/>
        </w:rPr>
      </w:pPr>
    </w:p>
    <w:p w14:paraId="346B42EA" w14:textId="77777777" w:rsidR="00213F27" w:rsidRPr="00985DC3" w:rsidRDefault="003E389A" w:rsidP="00985DC3">
      <w:pPr>
        <w:pStyle w:val="Heading2"/>
        <w:jc w:val="center"/>
        <w:rPr>
          <w:rFonts w:ascii="Calibri" w:hAnsi="Calibri" w:cs="Calibri"/>
          <w:sz w:val="28"/>
          <w:szCs w:val="28"/>
        </w:rPr>
      </w:pPr>
      <w:r w:rsidRPr="00985DC3">
        <w:rPr>
          <w:rFonts w:ascii="Calibri" w:hAnsi="Calibri" w:cs="Calibri"/>
          <w:b/>
          <w:sz w:val="28"/>
          <w:szCs w:val="28"/>
        </w:rPr>
        <w:t>A</w:t>
      </w:r>
      <w:r w:rsidR="00213F27" w:rsidRPr="00985DC3">
        <w:rPr>
          <w:rFonts w:ascii="Calibri" w:hAnsi="Calibri" w:cs="Calibri"/>
          <w:b/>
          <w:sz w:val="28"/>
          <w:szCs w:val="28"/>
        </w:rPr>
        <w:t>s instructors, we</w:t>
      </w:r>
      <w:r w:rsidRPr="00985DC3">
        <w:rPr>
          <w:rFonts w:ascii="Calibri" w:hAnsi="Calibri" w:cs="Calibri"/>
          <w:b/>
          <w:sz w:val="28"/>
          <w:szCs w:val="28"/>
        </w:rPr>
        <w:t xml:space="preserve"> need to </w:t>
      </w:r>
      <w:r w:rsidR="00985DC3">
        <w:rPr>
          <w:rFonts w:ascii="Calibri" w:hAnsi="Calibri" w:cs="Calibri"/>
          <w:b/>
          <w:sz w:val="28"/>
          <w:szCs w:val="28"/>
        </w:rPr>
        <w:t>be aware of our own behaviors, too</w:t>
      </w:r>
    </w:p>
    <w:p w14:paraId="11F2D1E5" w14:textId="77777777" w:rsidR="00213F27" w:rsidRPr="00985DC3" w:rsidRDefault="004B58C3" w:rsidP="00213F27">
      <w:pPr>
        <w:rPr>
          <w:rFonts w:ascii="Calibri" w:hAnsi="Calibri" w:cs="Calibri"/>
        </w:rPr>
      </w:pPr>
      <w:proofErr w:type="spellStart"/>
      <w:r w:rsidRPr="00985DC3">
        <w:rPr>
          <w:rFonts w:ascii="Calibri" w:hAnsi="Calibri" w:cs="Calibri"/>
        </w:rPr>
        <w:t>Boice</w:t>
      </w:r>
      <w:proofErr w:type="spellEnd"/>
      <w:r w:rsidRPr="00985DC3">
        <w:rPr>
          <w:rFonts w:ascii="Calibri" w:hAnsi="Calibri" w:cs="Calibri"/>
        </w:rPr>
        <w:t xml:space="preserve"> (1996) notes that instructors can inadvertently increase the level of “classroom incivilities” through their own behavior. Examples: pushing through materials at a fast pace despite students’ confusion; ignoring questions; employing sarcasm or humiliation; having unclear grading policies; appearing disorganized; or appearing arbitrary. Any of these instructor behaviors can increase the level of student anxiety or aggression in a class.</w:t>
      </w:r>
    </w:p>
    <w:p w14:paraId="2B6B023A" w14:textId="77777777" w:rsidR="00213F27" w:rsidRPr="009905ED" w:rsidRDefault="00985DC3" w:rsidP="003E389A">
      <w:pPr>
        <w:pStyle w:val="Heading2"/>
        <w:jc w:val="center"/>
        <w:rPr>
          <w:rFonts w:ascii="Calibri" w:hAnsi="Calibri" w:cs="Calibri"/>
          <w:b/>
          <w:sz w:val="28"/>
          <w:szCs w:val="28"/>
        </w:rPr>
      </w:pPr>
      <w:r w:rsidRPr="009905ED">
        <w:rPr>
          <w:rFonts w:ascii="Calibri" w:hAnsi="Calibri" w:cs="Calibri"/>
          <w:b/>
          <w:sz w:val="28"/>
          <w:szCs w:val="28"/>
        </w:rPr>
        <w:lastRenderedPageBreak/>
        <w:t>How we respond</w:t>
      </w:r>
      <w:r w:rsidR="00213F27" w:rsidRPr="009905ED">
        <w:rPr>
          <w:rFonts w:ascii="Calibri" w:hAnsi="Calibri" w:cs="Calibri"/>
          <w:b/>
          <w:sz w:val="28"/>
          <w:szCs w:val="28"/>
        </w:rPr>
        <w:t xml:space="preserve"> to disruptive behavior</w:t>
      </w:r>
      <w:r w:rsidRPr="009905ED">
        <w:rPr>
          <w:rFonts w:ascii="Calibri" w:hAnsi="Calibri" w:cs="Calibri"/>
          <w:b/>
          <w:sz w:val="28"/>
          <w:szCs w:val="28"/>
        </w:rPr>
        <w:t xml:space="preserve"> is important</w:t>
      </w:r>
    </w:p>
    <w:p w14:paraId="43414236" w14:textId="77777777" w:rsidR="001B2175" w:rsidRPr="00985DC3" w:rsidRDefault="00213F27" w:rsidP="001B2175">
      <w:pPr>
        <w:rPr>
          <w:rFonts w:ascii="Calibri" w:hAnsi="Calibri" w:cs="Calibri"/>
        </w:rPr>
      </w:pPr>
      <w:r w:rsidRPr="00985DC3">
        <w:rPr>
          <w:rFonts w:ascii="Calibri" w:hAnsi="Calibri" w:cs="Calibri"/>
        </w:rPr>
        <w:t xml:space="preserve">Felder &amp; Brent (2000) </w:t>
      </w:r>
      <w:r w:rsidR="001B2175" w:rsidRPr="00985DC3">
        <w:rPr>
          <w:rFonts w:ascii="Calibri" w:hAnsi="Calibri" w:cs="Calibri"/>
        </w:rPr>
        <w:t>emphasize that as instructors, we need to avoid making disruptions worse through our responses to them:</w:t>
      </w:r>
    </w:p>
    <w:p w14:paraId="3995F4F9" w14:textId="77777777" w:rsidR="001B2175" w:rsidRPr="00985DC3" w:rsidRDefault="004B58C3" w:rsidP="001B2175">
      <w:pPr>
        <w:pStyle w:val="ListParagraph"/>
        <w:numPr>
          <w:ilvl w:val="0"/>
          <w:numId w:val="6"/>
        </w:numPr>
        <w:rPr>
          <w:rFonts w:ascii="Calibri" w:hAnsi="Calibri" w:cs="Calibri"/>
        </w:rPr>
      </w:pPr>
      <w:r w:rsidRPr="00985DC3">
        <w:rPr>
          <w:rFonts w:ascii="Calibri" w:hAnsi="Calibri" w:cs="Calibri"/>
          <w:i/>
        </w:rPr>
        <w:t>Ineffective</w:t>
      </w:r>
      <w:r w:rsidRPr="00985DC3">
        <w:rPr>
          <w:rFonts w:ascii="Calibri" w:hAnsi="Calibri" w:cs="Calibri"/>
        </w:rPr>
        <w:t xml:space="preserve">: Passive response (ignoring the disruption). This just raises the anxiety or frustration of other students in the </w:t>
      </w:r>
      <w:r w:rsidR="00E64C56">
        <w:rPr>
          <w:rFonts w:ascii="Calibri" w:hAnsi="Calibri" w:cs="Calibri"/>
        </w:rPr>
        <w:t>class</w:t>
      </w:r>
      <w:r w:rsidRPr="00985DC3">
        <w:rPr>
          <w:rFonts w:ascii="Calibri" w:hAnsi="Calibri" w:cs="Calibri"/>
        </w:rPr>
        <w:t>.</w:t>
      </w:r>
    </w:p>
    <w:p w14:paraId="48E3C8C0" w14:textId="77777777" w:rsidR="001B2175" w:rsidRPr="00985DC3" w:rsidRDefault="004B58C3" w:rsidP="001B2175">
      <w:pPr>
        <w:pStyle w:val="ListParagraph"/>
        <w:numPr>
          <w:ilvl w:val="0"/>
          <w:numId w:val="6"/>
        </w:numPr>
        <w:rPr>
          <w:rFonts w:ascii="Calibri" w:hAnsi="Calibri" w:cs="Calibri"/>
        </w:rPr>
      </w:pPr>
      <w:r w:rsidRPr="00985DC3">
        <w:rPr>
          <w:rFonts w:ascii="Calibri" w:hAnsi="Calibri" w:cs="Calibri"/>
          <w:i/>
        </w:rPr>
        <w:t>Ineffective</w:t>
      </w:r>
      <w:r w:rsidRPr="00985DC3">
        <w:rPr>
          <w:rFonts w:ascii="Calibri" w:hAnsi="Calibri" w:cs="Calibri"/>
        </w:rPr>
        <w:t>: Aggressive response (expressing anger, using humiliation). This just makes enemies</w:t>
      </w:r>
      <w:r w:rsidR="00985DC3" w:rsidRPr="00985DC3">
        <w:rPr>
          <w:rFonts w:ascii="Calibri" w:hAnsi="Calibri" w:cs="Calibri"/>
        </w:rPr>
        <w:t>—</w:t>
      </w:r>
      <w:r w:rsidRPr="00985DC3">
        <w:rPr>
          <w:rFonts w:ascii="Calibri" w:hAnsi="Calibri" w:cs="Calibri"/>
        </w:rPr>
        <w:t>certainly of the student who is humiliated, and possibly of the other students in the class.</w:t>
      </w:r>
    </w:p>
    <w:p w14:paraId="659954D9" w14:textId="77777777" w:rsidR="001B2175" w:rsidRPr="00985DC3" w:rsidRDefault="004B58C3" w:rsidP="001B2175">
      <w:pPr>
        <w:pStyle w:val="ListParagraph"/>
        <w:numPr>
          <w:ilvl w:val="0"/>
          <w:numId w:val="6"/>
        </w:numPr>
        <w:rPr>
          <w:rFonts w:ascii="Calibri" w:hAnsi="Calibri" w:cs="Calibri"/>
        </w:rPr>
      </w:pPr>
      <w:r w:rsidRPr="00985DC3">
        <w:rPr>
          <w:rFonts w:ascii="Calibri" w:hAnsi="Calibri" w:cs="Calibri"/>
          <w:b/>
          <w:i/>
        </w:rPr>
        <w:t>Optimal</w:t>
      </w:r>
      <w:r w:rsidRPr="00985DC3">
        <w:rPr>
          <w:rFonts w:ascii="Calibri" w:hAnsi="Calibri" w:cs="Calibri"/>
        </w:rPr>
        <w:t>: Assertive response:</w:t>
      </w:r>
    </w:p>
    <w:p w14:paraId="465906A3" w14:textId="78E40A8E" w:rsidR="001B2175" w:rsidRPr="00985DC3" w:rsidRDefault="004B58C3" w:rsidP="001B2175">
      <w:pPr>
        <w:pStyle w:val="ListParagraph"/>
        <w:numPr>
          <w:ilvl w:val="1"/>
          <w:numId w:val="6"/>
        </w:numPr>
        <w:rPr>
          <w:rFonts w:ascii="Calibri" w:hAnsi="Calibri" w:cs="Calibri"/>
        </w:rPr>
      </w:pPr>
      <w:r w:rsidRPr="00985DC3">
        <w:rPr>
          <w:rFonts w:ascii="Calibri" w:hAnsi="Calibri" w:cs="Calibri"/>
        </w:rPr>
        <w:t xml:space="preserve">Say that _____________ (behavior) is making it harder for others to learn. </w:t>
      </w:r>
      <w:r w:rsidR="0097218A">
        <w:rPr>
          <w:rFonts w:ascii="Calibri" w:hAnsi="Calibri" w:cs="Calibri"/>
        </w:rPr>
        <w:t>“Folks, I’m hearing a lot of side conversations, and they’re making it difficult for others to hear.”</w:t>
      </w:r>
    </w:p>
    <w:p w14:paraId="60607414" w14:textId="622EDBE4" w:rsidR="00614DCE" w:rsidRDefault="004B58C3" w:rsidP="001B2175">
      <w:pPr>
        <w:pStyle w:val="ListParagraph"/>
        <w:numPr>
          <w:ilvl w:val="1"/>
          <w:numId w:val="6"/>
        </w:numPr>
        <w:rPr>
          <w:rFonts w:ascii="Calibri" w:hAnsi="Calibri" w:cs="Calibri"/>
        </w:rPr>
      </w:pPr>
      <w:r w:rsidRPr="00985DC3">
        <w:rPr>
          <w:rFonts w:ascii="Calibri" w:hAnsi="Calibri" w:cs="Calibri"/>
        </w:rPr>
        <w:t>Say what behavior you want to happen, e.g., “</w:t>
      </w:r>
      <w:r w:rsidR="0097218A">
        <w:rPr>
          <w:rFonts w:ascii="Calibri" w:hAnsi="Calibri" w:cs="Calibri"/>
        </w:rPr>
        <w:t>I’m happy to answer any questions you might have at this point, so please ask. If the conversations weren’t about course topics, please hold them until after class.”</w:t>
      </w:r>
    </w:p>
    <w:p w14:paraId="3AB6AE7E" w14:textId="77777777" w:rsidR="0097218A" w:rsidRPr="00985DC3" w:rsidRDefault="0097218A" w:rsidP="0097218A">
      <w:pPr>
        <w:pStyle w:val="ListParagraph"/>
        <w:ind w:left="1440"/>
        <w:rPr>
          <w:rFonts w:ascii="Calibri" w:hAnsi="Calibri" w:cs="Calibri"/>
        </w:rPr>
      </w:pPr>
      <w:bookmarkStart w:id="0" w:name="_GoBack"/>
      <w:bookmarkEnd w:id="0"/>
    </w:p>
    <w:p w14:paraId="6F520D70" w14:textId="5F75E67D" w:rsidR="00614DCE" w:rsidRPr="00985DC3" w:rsidRDefault="004B58C3" w:rsidP="001B2175">
      <w:pPr>
        <w:rPr>
          <w:rFonts w:ascii="Calibri" w:hAnsi="Calibri" w:cs="Calibri"/>
        </w:rPr>
      </w:pPr>
      <w:r w:rsidRPr="00985DC3">
        <w:rPr>
          <w:rFonts w:ascii="Calibri" w:hAnsi="Calibri" w:cs="Calibri"/>
          <w:i/>
        </w:rPr>
        <w:t>Important</w:t>
      </w:r>
      <w:r w:rsidRPr="00985DC3">
        <w:rPr>
          <w:rFonts w:ascii="Calibri" w:hAnsi="Calibri" w:cs="Calibri"/>
        </w:rPr>
        <w:t xml:space="preserve">: Felder &amp; Brent (2000) </w:t>
      </w:r>
      <w:r w:rsidR="00985DC3" w:rsidRPr="00985DC3">
        <w:rPr>
          <w:rFonts w:ascii="Calibri" w:hAnsi="Calibri" w:cs="Calibri"/>
        </w:rPr>
        <w:t>suggest</w:t>
      </w:r>
      <w:r w:rsidRPr="00985DC3">
        <w:rPr>
          <w:rFonts w:ascii="Calibri" w:hAnsi="Calibri" w:cs="Calibri"/>
        </w:rPr>
        <w:t xml:space="preserve"> that if a student’s behavior is only disrupting the learning of that one student, the instructor should discuss the situation with the student privately. (Otherwise, the instructor’s intervention </w:t>
      </w:r>
      <w:r w:rsidR="00985DC3" w:rsidRPr="00985DC3">
        <w:rPr>
          <w:rFonts w:ascii="Calibri" w:hAnsi="Calibri" w:cs="Calibri"/>
        </w:rPr>
        <w:t>could</w:t>
      </w:r>
      <w:r w:rsidRPr="00985DC3">
        <w:rPr>
          <w:rFonts w:ascii="Calibri" w:hAnsi="Calibri" w:cs="Calibri"/>
        </w:rPr>
        <w:t xml:space="preserve"> increase the level of disruption</w:t>
      </w:r>
      <w:r w:rsidR="00985DC3" w:rsidRPr="00985DC3">
        <w:rPr>
          <w:rFonts w:ascii="Calibri" w:hAnsi="Calibri" w:cs="Calibri"/>
        </w:rPr>
        <w:t xml:space="preserve"> for other students</w:t>
      </w:r>
      <w:r w:rsidRPr="00985DC3">
        <w:rPr>
          <w:rFonts w:ascii="Calibri" w:hAnsi="Calibri" w:cs="Calibri"/>
        </w:rPr>
        <w:t xml:space="preserve">.) </w:t>
      </w:r>
    </w:p>
    <w:p w14:paraId="39DA6A4A" w14:textId="77777777" w:rsidR="00614DCE" w:rsidRPr="00985DC3" w:rsidRDefault="00614DCE">
      <w:pPr>
        <w:rPr>
          <w:rFonts w:ascii="Calibri" w:hAnsi="Calibri" w:cs="Calibri"/>
        </w:rPr>
      </w:pPr>
    </w:p>
    <w:p w14:paraId="0B2C623E" w14:textId="77777777" w:rsidR="00614DCE" w:rsidRPr="00985DC3" w:rsidRDefault="004B58C3">
      <w:pPr>
        <w:rPr>
          <w:rFonts w:ascii="Calibri" w:hAnsi="Calibri" w:cs="Calibri"/>
          <w:b/>
        </w:rPr>
      </w:pPr>
      <w:r w:rsidRPr="00985DC3">
        <w:rPr>
          <w:rFonts w:ascii="Calibri" w:hAnsi="Calibri" w:cs="Calibri"/>
          <w:b/>
        </w:rPr>
        <w:t>References:</w:t>
      </w:r>
    </w:p>
    <w:p w14:paraId="40C19155" w14:textId="77777777" w:rsidR="00614DCE" w:rsidRPr="00985DC3" w:rsidRDefault="004B58C3">
      <w:pPr>
        <w:rPr>
          <w:rFonts w:ascii="Calibri" w:hAnsi="Calibri" w:cs="Calibri"/>
        </w:rPr>
      </w:pPr>
      <w:r w:rsidRPr="00985DC3">
        <w:rPr>
          <w:rFonts w:ascii="Calibri" w:hAnsi="Calibri" w:cs="Calibri"/>
        </w:rPr>
        <w:t xml:space="preserve">Angelo, T. A., and Cross, K. P. (1993). </w:t>
      </w:r>
      <w:r w:rsidRPr="00985DC3">
        <w:rPr>
          <w:rFonts w:ascii="Calibri" w:hAnsi="Calibri" w:cs="Calibri"/>
          <w:i/>
        </w:rPr>
        <w:t xml:space="preserve">Classroom assessment techniques: A handbook for college teachers </w:t>
      </w:r>
      <w:r w:rsidRPr="00985DC3">
        <w:rPr>
          <w:rFonts w:ascii="Calibri" w:hAnsi="Calibri" w:cs="Calibri"/>
        </w:rPr>
        <w:t>(2nd ed.) Jossey-Bass.</w:t>
      </w:r>
    </w:p>
    <w:p w14:paraId="5CF1352E" w14:textId="77777777" w:rsidR="00614DCE" w:rsidRPr="00985DC3" w:rsidRDefault="00614DCE">
      <w:pPr>
        <w:rPr>
          <w:rFonts w:ascii="Calibri" w:hAnsi="Calibri" w:cs="Calibri"/>
        </w:rPr>
      </w:pPr>
    </w:p>
    <w:p w14:paraId="2C92149B" w14:textId="77777777" w:rsidR="00614DCE" w:rsidRPr="00985DC3" w:rsidRDefault="004B58C3">
      <w:pPr>
        <w:rPr>
          <w:rFonts w:ascii="Calibri" w:hAnsi="Calibri" w:cs="Calibri"/>
        </w:rPr>
      </w:pPr>
      <w:proofErr w:type="spellStart"/>
      <w:r w:rsidRPr="00985DC3">
        <w:rPr>
          <w:rFonts w:ascii="Calibri" w:hAnsi="Calibri" w:cs="Calibri"/>
        </w:rPr>
        <w:t>Boice</w:t>
      </w:r>
      <w:proofErr w:type="spellEnd"/>
      <w:r w:rsidRPr="00985DC3">
        <w:rPr>
          <w:rFonts w:ascii="Calibri" w:hAnsi="Calibri" w:cs="Calibri"/>
        </w:rPr>
        <w:t xml:space="preserve">, R. (1996). Classroom incivilities. </w:t>
      </w:r>
      <w:r w:rsidRPr="00985DC3">
        <w:rPr>
          <w:rFonts w:ascii="Calibri" w:hAnsi="Calibri" w:cs="Calibri"/>
          <w:i/>
        </w:rPr>
        <w:t>Research in Higher Education, 37</w:t>
      </w:r>
      <w:r w:rsidRPr="00985DC3">
        <w:rPr>
          <w:rFonts w:ascii="Calibri" w:hAnsi="Calibri" w:cs="Calibri"/>
        </w:rPr>
        <w:t xml:space="preserve">(4), 453-486. </w:t>
      </w:r>
      <w:hyperlink r:id="rId8" w:history="1">
        <w:r w:rsidR="001B2175" w:rsidRPr="00985DC3">
          <w:rPr>
            <w:rStyle w:val="Hyperlink"/>
            <w:rFonts w:ascii="Calibri" w:hAnsi="Calibri" w:cs="Calibri"/>
          </w:rPr>
          <w:t>https://www.jstor.org/stable/40196219</w:t>
        </w:r>
      </w:hyperlink>
      <w:r w:rsidR="001B2175" w:rsidRPr="00985DC3">
        <w:rPr>
          <w:rFonts w:ascii="Calibri" w:hAnsi="Calibri" w:cs="Calibri"/>
        </w:rPr>
        <w:t xml:space="preserve"> </w:t>
      </w:r>
      <w:r w:rsidRPr="00985DC3">
        <w:rPr>
          <w:rFonts w:ascii="Calibri" w:hAnsi="Calibri" w:cs="Calibri"/>
        </w:rPr>
        <w:t xml:space="preserve">  </w:t>
      </w:r>
    </w:p>
    <w:p w14:paraId="7B2D518D" w14:textId="77777777" w:rsidR="00614DCE" w:rsidRPr="00985DC3" w:rsidRDefault="00614DCE">
      <w:pPr>
        <w:rPr>
          <w:rFonts w:ascii="Calibri" w:hAnsi="Calibri" w:cs="Calibri"/>
        </w:rPr>
      </w:pPr>
    </w:p>
    <w:p w14:paraId="149E86DC" w14:textId="77777777" w:rsidR="00614DCE" w:rsidRPr="00985DC3" w:rsidRDefault="004B58C3">
      <w:pPr>
        <w:rPr>
          <w:rFonts w:ascii="Calibri" w:hAnsi="Calibri" w:cs="Calibri"/>
        </w:rPr>
      </w:pPr>
      <w:r w:rsidRPr="00985DC3">
        <w:rPr>
          <w:rFonts w:ascii="Calibri" w:hAnsi="Calibri" w:cs="Calibri"/>
        </w:rPr>
        <w:t xml:space="preserve">Felder, R. M., and Brent, R. (2000). All in a day's work. </w:t>
      </w:r>
      <w:r w:rsidRPr="00985DC3">
        <w:rPr>
          <w:rFonts w:ascii="Calibri" w:hAnsi="Calibri" w:cs="Calibri"/>
          <w:i/>
        </w:rPr>
        <w:t>Chemical Engineering Education, 34</w:t>
      </w:r>
      <w:r w:rsidRPr="00985DC3">
        <w:rPr>
          <w:rFonts w:ascii="Calibri" w:hAnsi="Calibri" w:cs="Calibri"/>
        </w:rPr>
        <w:t xml:space="preserve">(1), 66-67. </w:t>
      </w:r>
      <w:hyperlink r:id="rId9" w:history="1">
        <w:r w:rsidR="001B2175" w:rsidRPr="00985DC3">
          <w:rPr>
            <w:rStyle w:val="Hyperlink"/>
            <w:rFonts w:ascii="Calibri" w:hAnsi="Calibri" w:cs="Calibri"/>
          </w:rPr>
          <w:t>https://www.engr.ncsu.edu/wp-content/uploads/drive/1l_rrcBqZE3s_ceYnqLTlLQQcyE5ZvoSm/2000-r_dayswork.pdf</w:t>
        </w:r>
      </w:hyperlink>
      <w:r w:rsidR="001B2175" w:rsidRPr="00985DC3">
        <w:rPr>
          <w:rFonts w:ascii="Calibri" w:hAnsi="Calibri" w:cs="Calibri"/>
        </w:rPr>
        <w:t xml:space="preserve"> </w:t>
      </w:r>
      <w:r w:rsidRPr="00985DC3">
        <w:rPr>
          <w:rFonts w:ascii="Calibri" w:hAnsi="Calibri" w:cs="Calibri"/>
        </w:rPr>
        <w:t xml:space="preserve"> </w:t>
      </w:r>
    </w:p>
    <w:p w14:paraId="20A86A7C" w14:textId="77777777" w:rsidR="00614DCE" w:rsidRPr="00985DC3" w:rsidRDefault="00614DCE">
      <w:pPr>
        <w:rPr>
          <w:rFonts w:ascii="Calibri" w:hAnsi="Calibri" w:cs="Calibri"/>
        </w:rPr>
      </w:pPr>
    </w:p>
    <w:p w14:paraId="7809D23D" w14:textId="77777777" w:rsidR="00614DCE" w:rsidRPr="00985DC3" w:rsidRDefault="004B58C3">
      <w:pPr>
        <w:rPr>
          <w:rFonts w:ascii="Calibri" w:hAnsi="Calibri" w:cs="Calibri"/>
        </w:rPr>
      </w:pPr>
      <w:r w:rsidRPr="00985DC3">
        <w:rPr>
          <w:rFonts w:ascii="Calibri" w:hAnsi="Calibri" w:cs="Calibri"/>
        </w:rPr>
        <w:t xml:space="preserve">The Learning Scientists. (n.d.). Six strategies for effective learning: Materials for teachers and students. </w:t>
      </w:r>
      <w:hyperlink r:id="rId10" w:history="1">
        <w:r w:rsidR="001B2175" w:rsidRPr="00985DC3">
          <w:rPr>
            <w:rStyle w:val="Hyperlink"/>
            <w:rFonts w:ascii="Calibri" w:hAnsi="Calibri" w:cs="Calibri"/>
          </w:rPr>
          <w:t>https://www.learningscientists.org/downloadable-materials</w:t>
        </w:r>
      </w:hyperlink>
      <w:r w:rsidR="001B2175" w:rsidRPr="00985DC3">
        <w:rPr>
          <w:rFonts w:ascii="Calibri" w:hAnsi="Calibri" w:cs="Calibri"/>
        </w:rPr>
        <w:t xml:space="preserve"> </w:t>
      </w:r>
      <w:r w:rsidRPr="00985DC3">
        <w:rPr>
          <w:rFonts w:ascii="Calibri" w:hAnsi="Calibri" w:cs="Calibri"/>
        </w:rPr>
        <w:t xml:space="preserve"> </w:t>
      </w:r>
    </w:p>
    <w:p w14:paraId="2BD35B08" w14:textId="77777777" w:rsidR="00614DCE" w:rsidRPr="00985DC3" w:rsidRDefault="00614DCE">
      <w:pPr>
        <w:rPr>
          <w:rFonts w:ascii="Calibri" w:hAnsi="Calibri" w:cs="Calibri"/>
        </w:rPr>
      </w:pPr>
    </w:p>
    <w:p w14:paraId="665818E5" w14:textId="77777777" w:rsidR="00614DCE" w:rsidRPr="00985DC3" w:rsidRDefault="00614DCE">
      <w:pPr>
        <w:rPr>
          <w:rFonts w:ascii="Calibri" w:hAnsi="Calibri" w:cs="Calibri"/>
        </w:rPr>
      </w:pPr>
    </w:p>
    <w:p w14:paraId="5CC004F9" w14:textId="77777777" w:rsidR="00614DCE" w:rsidRPr="00985DC3" w:rsidRDefault="00614DCE">
      <w:pPr>
        <w:rPr>
          <w:rFonts w:ascii="Calibri" w:hAnsi="Calibri" w:cs="Calibri"/>
        </w:rPr>
      </w:pPr>
    </w:p>
    <w:sectPr w:rsidR="00614DCE" w:rsidRPr="00985DC3" w:rsidSect="00311CA5">
      <w:headerReference w:type="default" r:id="rId11"/>
      <w:footerReference w:type="default" r:id="rId12"/>
      <w:pgSz w:w="12240" w:h="15840"/>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C7DA6" w14:textId="77777777" w:rsidR="0014370D" w:rsidRDefault="0014370D" w:rsidP="003E389A">
      <w:pPr>
        <w:spacing w:line="240" w:lineRule="auto"/>
      </w:pPr>
      <w:r>
        <w:separator/>
      </w:r>
    </w:p>
  </w:endnote>
  <w:endnote w:type="continuationSeparator" w:id="0">
    <w:p w14:paraId="7FB7F716" w14:textId="77777777" w:rsidR="0014370D" w:rsidRDefault="0014370D" w:rsidP="003E3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60FE" w14:textId="5B74BDCA" w:rsidR="003E389A" w:rsidRPr="00985DC3" w:rsidRDefault="003E389A" w:rsidP="003E389A">
    <w:pPr>
      <w:pStyle w:val="Footer"/>
      <w:jc w:val="center"/>
      <w:rPr>
        <w:i/>
        <w:sz w:val="20"/>
        <w:szCs w:val="20"/>
      </w:rPr>
    </w:pPr>
    <w:r w:rsidRPr="00985DC3">
      <w:rPr>
        <w:i/>
        <w:sz w:val="20"/>
        <w:szCs w:val="20"/>
      </w:rPr>
      <w:t>Schreyer Institute for Teaching Excellence (</w:t>
    </w:r>
    <w:hyperlink r:id="rId1" w:history="1">
      <w:r w:rsidR="00311CA5" w:rsidRPr="0023087C">
        <w:rPr>
          <w:rStyle w:val="Hyperlink"/>
          <w:i/>
          <w:sz w:val="20"/>
          <w:szCs w:val="20"/>
        </w:rPr>
        <w:t>SITE@psu.edu</w:t>
      </w:r>
    </w:hyperlink>
    <w:r w:rsidRPr="00985DC3">
      <w:rPr>
        <w:i/>
        <w:sz w:val="20"/>
        <w:szCs w:val="20"/>
      </w:rPr>
      <w:t>)</w:t>
    </w:r>
    <w:r w:rsidR="00311CA5">
      <w:rPr>
        <w:i/>
        <w:sz w:val="20"/>
        <w:szCs w:val="20"/>
      </w:rPr>
      <w:t xml:space="preserve"> / December 2022</w:t>
    </w:r>
  </w:p>
  <w:p w14:paraId="56AFC398" w14:textId="77777777" w:rsidR="003E389A" w:rsidRDefault="003E3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6EC34" w14:textId="77777777" w:rsidR="0014370D" w:rsidRDefault="0014370D" w:rsidP="003E389A">
      <w:pPr>
        <w:spacing w:line="240" w:lineRule="auto"/>
      </w:pPr>
      <w:r>
        <w:separator/>
      </w:r>
    </w:p>
  </w:footnote>
  <w:footnote w:type="continuationSeparator" w:id="0">
    <w:p w14:paraId="2958468D" w14:textId="77777777" w:rsidR="0014370D" w:rsidRDefault="0014370D" w:rsidP="003E38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20067A67" w14:textId="77777777" w:rsidR="003E389A" w:rsidRDefault="003E389A" w:rsidP="003E389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3927D96" w14:textId="77777777" w:rsidR="003E389A" w:rsidRDefault="003E3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85C7B"/>
    <w:multiLevelType w:val="hybridMultilevel"/>
    <w:tmpl w:val="68A299C0"/>
    <w:lvl w:ilvl="0" w:tplc="068EDC8A">
      <w:start w:val="1"/>
      <w:numFmt w:val="decimal"/>
      <w:lvlText w:val="%1."/>
      <w:lvlJc w:val="left"/>
      <w:pPr>
        <w:ind w:left="720" w:hanging="360"/>
      </w:pPr>
    </w:lvl>
    <w:lvl w:ilvl="1" w:tplc="3D0C6FD6">
      <w:start w:val="1"/>
      <w:numFmt w:val="decimal"/>
      <w:lvlText w:val="%2."/>
      <w:lvlJc w:val="left"/>
      <w:pPr>
        <w:ind w:left="1440" w:hanging="1080"/>
      </w:pPr>
    </w:lvl>
    <w:lvl w:ilvl="2" w:tplc="E7B0053C">
      <w:start w:val="1"/>
      <w:numFmt w:val="decimal"/>
      <w:lvlText w:val="%3."/>
      <w:lvlJc w:val="left"/>
      <w:pPr>
        <w:ind w:left="2160" w:hanging="1980"/>
      </w:pPr>
    </w:lvl>
    <w:lvl w:ilvl="3" w:tplc="0E6C94D0">
      <w:start w:val="1"/>
      <w:numFmt w:val="decimal"/>
      <w:lvlText w:val="%4."/>
      <w:lvlJc w:val="left"/>
      <w:pPr>
        <w:ind w:left="2880" w:hanging="2520"/>
      </w:pPr>
    </w:lvl>
    <w:lvl w:ilvl="4" w:tplc="7652ADDC">
      <w:start w:val="1"/>
      <w:numFmt w:val="decimal"/>
      <w:lvlText w:val="%5."/>
      <w:lvlJc w:val="left"/>
      <w:pPr>
        <w:ind w:left="3600" w:hanging="3240"/>
      </w:pPr>
    </w:lvl>
    <w:lvl w:ilvl="5" w:tplc="85E2D60C">
      <w:start w:val="1"/>
      <w:numFmt w:val="decimal"/>
      <w:lvlText w:val="%6."/>
      <w:lvlJc w:val="left"/>
      <w:pPr>
        <w:ind w:left="4320" w:hanging="4140"/>
      </w:pPr>
    </w:lvl>
    <w:lvl w:ilvl="6" w:tplc="0C36C70E">
      <w:start w:val="1"/>
      <w:numFmt w:val="decimal"/>
      <w:lvlText w:val="%7."/>
      <w:lvlJc w:val="left"/>
      <w:pPr>
        <w:ind w:left="5040" w:hanging="4680"/>
      </w:pPr>
    </w:lvl>
    <w:lvl w:ilvl="7" w:tplc="ECD40EAE">
      <w:start w:val="1"/>
      <w:numFmt w:val="decimal"/>
      <w:lvlText w:val="%8."/>
      <w:lvlJc w:val="left"/>
      <w:pPr>
        <w:ind w:left="5760" w:hanging="5400"/>
      </w:pPr>
    </w:lvl>
    <w:lvl w:ilvl="8" w:tplc="6DDCF38A">
      <w:start w:val="1"/>
      <w:numFmt w:val="decimal"/>
      <w:lvlText w:val="%9."/>
      <w:lvlJc w:val="left"/>
      <w:pPr>
        <w:ind w:left="6480" w:hanging="6300"/>
      </w:pPr>
    </w:lvl>
  </w:abstractNum>
  <w:abstractNum w:abstractNumId="1" w15:restartNumberingAfterBreak="0">
    <w:nsid w:val="2E907D82"/>
    <w:multiLevelType w:val="hybridMultilevel"/>
    <w:tmpl w:val="843679A6"/>
    <w:lvl w:ilvl="0" w:tplc="63CE69D2">
      <w:start w:val="1"/>
      <w:numFmt w:val="decimal"/>
      <w:lvlText w:val="%1."/>
      <w:lvlJc w:val="left"/>
      <w:pPr>
        <w:ind w:left="720" w:hanging="360"/>
      </w:pPr>
      <w:rPr>
        <w:u w:val="none"/>
      </w:rPr>
    </w:lvl>
    <w:lvl w:ilvl="1" w:tplc="F8E4D78E">
      <w:start w:val="1"/>
      <w:numFmt w:val="lowerLetter"/>
      <w:lvlText w:val="%2."/>
      <w:lvlJc w:val="left"/>
      <w:pPr>
        <w:ind w:left="1440" w:hanging="360"/>
      </w:pPr>
      <w:rPr>
        <w:u w:val="none"/>
      </w:rPr>
    </w:lvl>
    <w:lvl w:ilvl="2" w:tplc="EBAA5AE6">
      <w:start w:val="1"/>
      <w:numFmt w:val="lowerRoman"/>
      <w:lvlText w:val="%3."/>
      <w:lvlJc w:val="right"/>
      <w:pPr>
        <w:ind w:left="2160" w:hanging="360"/>
      </w:pPr>
      <w:rPr>
        <w:u w:val="none"/>
      </w:rPr>
    </w:lvl>
    <w:lvl w:ilvl="3" w:tplc="B4860286">
      <w:start w:val="1"/>
      <w:numFmt w:val="decimal"/>
      <w:lvlText w:val="%4."/>
      <w:lvlJc w:val="left"/>
      <w:pPr>
        <w:ind w:left="2880" w:hanging="360"/>
      </w:pPr>
      <w:rPr>
        <w:u w:val="none"/>
      </w:rPr>
    </w:lvl>
    <w:lvl w:ilvl="4" w:tplc="1756B796">
      <w:start w:val="1"/>
      <w:numFmt w:val="lowerLetter"/>
      <w:lvlText w:val="%5."/>
      <w:lvlJc w:val="left"/>
      <w:pPr>
        <w:ind w:left="3600" w:hanging="360"/>
      </w:pPr>
      <w:rPr>
        <w:u w:val="none"/>
      </w:rPr>
    </w:lvl>
    <w:lvl w:ilvl="5" w:tplc="A732DAD0">
      <w:start w:val="1"/>
      <w:numFmt w:val="lowerRoman"/>
      <w:lvlText w:val="%6."/>
      <w:lvlJc w:val="right"/>
      <w:pPr>
        <w:ind w:left="4320" w:hanging="360"/>
      </w:pPr>
      <w:rPr>
        <w:u w:val="none"/>
      </w:rPr>
    </w:lvl>
    <w:lvl w:ilvl="6" w:tplc="141CCF70">
      <w:start w:val="1"/>
      <w:numFmt w:val="decimal"/>
      <w:lvlText w:val="%7."/>
      <w:lvlJc w:val="left"/>
      <w:pPr>
        <w:ind w:left="5040" w:hanging="360"/>
      </w:pPr>
      <w:rPr>
        <w:u w:val="none"/>
      </w:rPr>
    </w:lvl>
    <w:lvl w:ilvl="7" w:tplc="A38E2F54">
      <w:start w:val="1"/>
      <w:numFmt w:val="lowerLetter"/>
      <w:lvlText w:val="%8."/>
      <w:lvlJc w:val="left"/>
      <w:pPr>
        <w:ind w:left="5760" w:hanging="360"/>
      </w:pPr>
      <w:rPr>
        <w:u w:val="none"/>
      </w:rPr>
    </w:lvl>
    <w:lvl w:ilvl="8" w:tplc="1BDADD0A">
      <w:start w:val="1"/>
      <w:numFmt w:val="lowerRoman"/>
      <w:lvlText w:val="%9."/>
      <w:lvlJc w:val="right"/>
      <w:pPr>
        <w:ind w:left="6480" w:hanging="360"/>
      </w:pPr>
      <w:rPr>
        <w:u w:val="none"/>
      </w:rPr>
    </w:lvl>
  </w:abstractNum>
  <w:abstractNum w:abstractNumId="2" w15:restartNumberingAfterBreak="0">
    <w:nsid w:val="39CF700A"/>
    <w:multiLevelType w:val="hybridMultilevel"/>
    <w:tmpl w:val="76A2B95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10DB0"/>
    <w:multiLevelType w:val="hybridMultilevel"/>
    <w:tmpl w:val="786A1EF8"/>
    <w:lvl w:ilvl="0" w:tplc="80943B4A">
      <w:numFmt w:val="bullet"/>
      <w:lvlText w:val=""/>
      <w:lvlJc w:val="left"/>
      <w:pPr>
        <w:ind w:left="720" w:hanging="360"/>
      </w:pPr>
      <w:rPr>
        <w:rFonts w:ascii="Symbol" w:hAnsi="Symbol"/>
      </w:rPr>
    </w:lvl>
    <w:lvl w:ilvl="1" w:tplc="14D6C392">
      <w:numFmt w:val="bullet"/>
      <w:lvlText w:val="o"/>
      <w:lvlJc w:val="left"/>
      <w:pPr>
        <w:ind w:left="1440" w:hanging="1080"/>
      </w:pPr>
      <w:rPr>
        <w:rFonts w:ascii="Courier New" w:hAnsi="Courier New"/>
      </w:rPr>
    </w:lvl>
    <w:lvl w:ilvl="2" w:tplc="4D3A15D0">
      <w:numFmt w:val="bullet"/>
      <w:lvlText w:val=""/>
      <w:lvlJc w:val="left"/>
      <w:pPr>
        <w:ind w:left="2160" w:hanging="1800"/>
      </w:pPr>
    </w:lvl>
    <w:lvl w:ilvl="3" w:tplc="37C4A24A">
      <w:numFmt w:val="bullet"/>
      <w:lvlText w:val=""/>
      <w:lvlJc w:val="left"/>
      <w:pPr>
        <w:ind w:left="2880" w:hanging="2520"/>
      </w:pPr>
      <w:rPr>
        <w:rFonts w:ascii="Symbol" w:hAnsi="Symbol"/>
      </w:rPr>
    </w:lvl>
    <w:lvl w:ilvl="4" w:tplc="5FFCE364">
      <w:numFmt w:val="bullet"/>
      <w:lvlText w:val="o"/>
      <w:lvlJc w:val="left"/>
      <w:pPr>
        <w:ind w:left="3600" w:hanging="3240"/>
      </w:pPr>
      <w:rPr>
        <w:rFonts w:ascii="Courier New" w:hAnsi="Courier New"/>
      </w:rPr>
    </w:lvl>
    <w:lvl w:ilvl="5" w:tplc="0E4A9EC8">
      <w:numFmt w:val="bullet"/>
      <w:lvlText w:val=""/>
      <w:lvlJc w:val="left"/>
      <w:pPr>
        <w:ind w:left="4320" w:hanging="3960"/>
      </w:pPr>
    </w:lvl>
    <w:lvl w:ilvl="6" w:tplc="F800A36A">
      <w:numFmt w:val="bullet"/>
      <w:lvlText w:val=""/>
      <w:lvlJc w:val="left"/>
      <w:pPr>
        <w:ind w:left="5040" w:hanging="4680"/>
      </w:pPr>
      <w:rPr>
        <w:rFonts w:ascii="Symbol" w:hAnsi="Symbol"/>
      </w:rPr>
    </w:lvl>
    <w:lvl w:ilvl="7" w:tplc="C2B07BDC">
      <w:numFmt w:val="bullet"/>
      <w:lvlText w:val="o"/>
      <w:lvlJc w:val="left"/>
      <w:pPr>
        <w:ind w:left="5760" w:hanging="5400"/>
      </w:pPr>
      <w:rPr>
        <w:rFonts w:ascii="Courier New" w:hAnsi="Courier New"/>
      </w:rPr>
    </w:lvl>
    <w:lvl w:ilvl="8" w:tplc="2BC22186">
      <w:numFmt w:val="bullet"/>
      <w:lvlText w:val=""/>
      <w:lvlJc w:val="left"/>
      <w:pPr>
        <w:ind w:left="6480" w:hanging="6120"/>
      </w:pPr>
    </w:lvl>
  </w:abstractNum>
  <w:abstractNum w:abstractNumId="4" w15:restartNumberingAfterBreak="0">
    <w:nsid w:val="5B3E24C3"/>
    <w:multiLevelType w:val="hybridMultilevel"/>
    <w:tmpl w:val="0944B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44E50"/>
    <w:multiLevelType w:val="hybridMultilevel"/>
    <w:tmpl w:val="1B7A7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CE"/>
    <w:rsid w:val="000C3728"/>
    <w:rsid w:val="0014370D"/>
    <w:rsid w:val="001B2175"/>
    <w:rsid w:val="00213F27"/>
    <w:rsid w:val="0031092B"/>
    <w:rsid w:val="00311CA5"/>
    <w:rsid w:val="003E389A"/>
    <w:rsid w:val="004B5278"/>
    <w:rsid w:val="004B58C3"/>
    <w:rsid w:val="00614DCE"/>
    <w:rsid w:val="0097218A"/>
    <w:rsid w:val="00985DC3"/>
    <w:rsid w:val="009905ED"/>
    <w:rsid w:val="00CA3A0A"/>
    <w:rsid w:val="00E6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CA45"/>
  <w15:docId w15:val="{AFA05B11-68FE-4617-8133-2BA37AAB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13F27"/>
    <w:pPr>
      <w:ind w:left="720"/>
      <w:contextualSpacing/>
    </w:pPr>
  </w:style>
  <w:style w:type="character" w:styleId="Hyperlink">
    <w:name w:val="Hyperlink"/>
    <w:basedOn w:val="DefaultParagraphFont"/>
    <w:uiPriority w:val="99"/>
    <w:unhideWhenUsed/>
    <w:rsid w:val="00213F27"/>
    <w:rPr>
      <w:color w:val="0000FF" w:themeColor="hyperlink"/>
      <w:u w:val="single"/>
    </w:rPr>
  </w:style>
  <w:style w:type="character" w:styleId="UnresolvedMention">
    <w:name w:val="Unresolved Mention"/>
    <w:basedOn w:val="DefaultParagraphFont"/>
    <w:uiPriority w:val="99"/>
    <w:semiHidden/>
    <w:unhideWhenUsed/>
    <w:rsid w:val="00213F27"/>
    <w:rPr>
      <w:color w:val="605E5C"/>
      <w:shd w:val="clear" w:color="auto" w:fill="E1DFDD"/>
    </w:rPr>
  </w:style>
  <w:style w:type="paragraph" w:styleId="Header">
    <w:name w:val="header"/>
    <w:basedOn w:val="Normal"/>
    <w:link w:val="HeaderChar"/>
    <w:uiPriority w:val="99"/>
    <w:unhideWhenUsed/>
    <w:rsid w:val="003E389A"/>
    <w:pPr>
      <w:tabs>
        <w:tab w:val="center" w:pos="4680"/>
        <w:tab w:val="right" w:pos="9360"/>
      </w:tabs>
      <w:spacing w:line="240" w:lineRule="auto"/>
    </w:pPr>
  </w:style>
  <w:style w:type="character" w:customStyle="1" w:styleId="HeaderChar">
    <w:name w:val="Header Char"/>
    <w:basedOn w:val="DefaultParagraphFont"/>
    <w:link w:val="Header"/>
    <w:uiPriority w:val="99"/>
    <w:rsid w:val="003E389A"/>
  </w:style>
  <w:style w:type="paragraph" w:styleId="Footer">
    <w:name w:val="footer"/>
    <w:basedOn w:val="Normal"/>
    <w:link w:val="FooterChar"/>
    <w:uiPriority w:val="99"/>
    <w:unhideWhenUsed/>
    <w:rsid w:val="003E389A"/>
    <w:pPr>
      <w:tabs>
        <w:tab w:val="center" w:pos="4680"/>
        <w:tab w:val="right" w:pos="9360"/>
      </w:tabs>
      <w:spacing w:line="240" w:lineRule="auto"/>
    </w:pPr>
  </w:style>
  <w:style w:type="character" w:customStyle="1" w:styleId="FooterChar">
    <w:name w:val="Footer Char"/>
    <w:basedOn w:val="DefaultParagraphFont"/>
    <w:link w:val="Footer"/>
    <w:uiPriority w:val="99"/>
    <w:rsid w:val="003E3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jstor.org/stable/401962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arningscientists.org/downloadable-material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arningscientists.org/downloadable-materials" TargetMode="External"/><Relationship Id="rId4" Type="http://schemas.openxmlformats.org/officeDocument/2006/relationships/webSettings" Target="webSettings.xml"/><Relationship Id="rId9" Type="http://schemas.openxmlformats.org/officeDocument/2006/relationships/hyperlink" Target="https://www.engr.ncsu.edu/wp-content/uploads/drive/1l_rrcBqZE3s_ceYnqLTlLQQcyE5ZvoSm/2000-r_dayswork.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ITE@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Brua, Chas</cp:lastModifiedBy>
  <cp:revision>8</cp:revision>
  <dcterms:created xsi:type="dcterms:W3CDTF">2020-07-30T17:18:00Z</dcterms:created>
  <dcterms:modified xsi:type="dcterms:W3CDTF">2022-12-08T14:40:00Z</dcterms:modified>
</cp:coreProperties>
</file>